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5407" w14:textId="77777777" w:rsidR="0078716D" w:rsidRPr="0078716D" w:rsidRDefault="0078716D" w:rsidP="0078716D">
      <w:pPr>
        <w:pStyle w:val="Heading1"/>
        <w:tabs>
          <w:tab w:val="left" w:pos="7513"/>
          <w:tab w:val="left" w:pos="7655"/>
        </w:tabs>
        <w:spacing w:before="1" w:line="480" w:lineRule="auto"/>
        <w:ind w:left="142" w:right="286" w:firstLine="156"/>
        <w:jc w:val="center"/>
        <w:rPr>
          <w:rFonts w:ascii="Times New Roman" w:hAnsi="Times New Roman" w:cs="Times New Roman"/>
          <w:sz w:val="24"/>
          <w:szCs w:val="24"/>
        </w:rPr>
      </w:pPr>
      <w:bookmarkStart w:id="0" w:name="_Toc220907851"/>
      <w:bookmarkStart w:id="1" w:name="_Toc220915059"/>
      <w:r w:rsidRPr="0078716D">
        <w:rPr>
          <w:rFonts w:ascii="Times New Roman" w:hAnsi="Times New Roman" w:cs="Times New Roman"/>
          <w:sz w:val="24"/>
          <w:szCs w:val="24"/>
        </w:rPr>
        <w:t>BAB IV</w:t>
      </w:r>
      <w:bookmarkEnd w:id="0"/>
      <w:bookmarkEnd w:id="1"/>
      <w:r w:rsidRPr="0078716D">
        <w:rPr>
          <w:rFonts w:ascii="Times New Roman" w:hAnsi="Times New Roman" w:cs="Times New Roman"/>
          <w:sz w:val="24"/>
          <w:szCs w:val="24"/>
        </w:rPr>
        <w:t xml:space="preserve"> </w:t>
      </w:r>
    </w:p>
    <w:p w14:paraId="74AB6DAD" w14:textId="77777777" w:rsidR="0078716D" w:rsidRPr="0078716D" w:rsidRDefault="0078716D" w:rsidP="0078716D">
      <w:pPr>
        <w:pStyle w:val="Heading1"/>
        <w:tabs>
          <w:tab w:val="left" w:pos="7513"/>
          <w:tab w:val="left" w:pos="7655"/>
        </w:tabs>
        <w:spacing w:before="1" w:line="480" w:lineRule="auto"/>
        <w:ind w:left="142" w:right="286" w:firstLine="156"/>
        <w:jc w:val="center"/>
        <w:rPr>
          <w:rFonts w:ascii="Times New Roman" w:hAnsi="Times New Roman" w:cs="Times New Roman"/>
          <w:sz w:val="24"/>
          <w:szCs w:val="24"/>
        </w:rPr>
      </w:pPr>
      <w:bookmarkStart w:id="2" w:name="_Toc220907852"/>
      <w:bookmarkStart w:id="3" w:name="_Toc220915060"/>
      <w:r w:rsidRPr="0078716D">
        <w:rPr>
          <w:rFonts w:ascii="Times New Roman" w:hAnsi="Times New Roman" w:cs="Times New Roman"/>
          <w:spacing w:val="-2"/>
          <w:sz w:val="24"/>
          <w:szCs w:val="24"/>
        </w:rPr>
        <w:t>PENUTUP</w:t>
      </w:r>
      <w:bookmarkEnd w:id="2"/>
      <w:bookmarkEnd w:id="3"/>
    </w:p>
    <w:p w14:paraId="3B2DA129" w14:textId="1B08472E" w:rsidR="0078716D" w:rsidRPr="0078716D" w:rsidRDefault="0078716D" w:rsidP="0078716D">
      <w:pPr>
        <w:pStyle w:val="Heading1"/>
        <w:numPr>
          <w:ilvl w:val="0"/>
          <w:numId w:val="1"/>
        </w:numPr>
        <w:tabs>
          <w:tab w:val="left" w:pos="7513"/>
          <w:tab w:val="left" w:pos="7655"/>
        </w:tabs>
        <w:spacing w:before="158" w:line="480" w:lineRule="auto"/>
        <w:ind w:left="142" w:right="286" w:hanging="490"/>
        <w:rPr>
          <w:rFonts w:ascii="Times New Roman" w:hAnsi="Times New Roman" w:cs="Times New Roman"/>
          <w:sz w:val="24"/>
          <w:szCs w:val="24"/>
        </w:rPr>
      </w:pPr>
      <w:bookmarkStart w:id="4" w:name="_bookmark29"/>
      <w:bookmarkEnd w:id="4"/>
      <w:r>
        <w:rPr>
          <w:rFonts w:ascii="Times New Roman" w:hAnsi="Times New Roman" w:cs="Times New Roman"/>
          <w:sz w:val="24"/>
          <w:szCs w:val="24"/>
        </w:rPr>
        <w:t>Kesimpulan</w:t>
      </w:r>
    </w:p>
    <w:p w14:paraId="608C6840" w14:textId="77777777" w:rsidR="0078716D" w:rsidRPr="0078716D" w:rsidRDefault="0078716D" w:rsidP="0078716D">
      <w:pPr>
        <w:pStyle w:val="ListParagraph"/>
        <w:numPr>
          <w:ilvl w:val="0"/>
          <w:numId w:val="2"/>
        </w:numPr>
        <w:tabs>
          <w:tab w:val="left" w:pos="7513"/>
          <w:tab w:val="left" w:pos="7655"/>
        </w:tabs>
        <w:spacing w:before="161" w:line="480" w:lineRule="auto"/>
        <w:ind w:left="142" w:right="286"/>
        <w:contextualSpacing w:val="0"/>
        <w:jc w:val="both"/>
        <w:rPr>
          <w:sz w:val="24"/>
          <w:szCs w:val="24"/>
        </w:rPr>
      </w:pPr>
      <w:r w:rsidRPr="0078716D">
        <w:rPr>
          <w:sz w:val="24"/>
          <w:szCs w:val="24"/>
        </w:rPr>
        <w:t>Pertanggungjawaban pidana bagi penjual dan pembeli fosil sebagai cagar budaya tidak bersifat mutlak, melainkan berdasarkan kesalahan, baik dalam bentuk kesengajaan (dolus) maupun kealpaan (culpa). Penjual dan pembeli dapat dimintai pertanggungjawaban pidana apabila mengetahui atau patut menduga bahwa fosil yang diperjualbelikan merupakan cagar budaya yang dilindungi undang-undang, sehingga perbuatannya memenuhi unsur kesalahan. Dasar pertanggungjawaban pidana tersebut mengacu pada Pasal 102 Undang-Undang Nomor 11 Tahun 2010 tentang Cagar Budaya, yang mengatur sanksi pidana bagi setiap orang yang melakukan perbuatan melawan hukum terhadap cagar budaya.</w:t>
      </w:r>
    </w:p>
    <w:p w14:paraId="16DBD9CA" w14:textId="2F389528" w:rsidR="0078716D" w:rsidRPr="0078716D" w:rsidRDefault="0078716D" w:rsidP="0078716D">
      <w:pPr>
        <w:pStyle w:val="ListParagraph"/>
        <w:numPr>
          <w:ilvl w:val="0"/>
          <w:numId w:val="2"/>
        </w:numPr>
        <w:tabs>
          <w:tab w:val="left" w:pos="7513"/>
          <w:tab w:val="left" w:pos="7655"/>
        </w:tabs>
        <w:spacing w:before="161" w:line="480" w:lineRule="auto"/>
        <w:ind w:left="142" w:right="286"/>
        <w:contextualSpacing w:val="0"/>
        <w:jc w:val="both"/>
        <w:rPr>
          <w:sz w:val="24"/>
          <w:szCs w:val="24"/>
        </w:rPr>
      </w:pPr>
      <w:r w:rsidRPr="0078716D">
        <w:rPr>
          <w:sz w:val="24"/>
          <w:szCs w:val="24"/>
        </w:rPr>
        <w:t xml:space="preserve">penegakan hukum pidana terhadap praktik jual beli fosil sebagai cagar budaya di Kabupaten Bojonegoro telah memiliki dasar hukum yang jelas sebagaimana diatur dalam Pasal 102 sampai dengan Pasal 112 Undang-Undang Nomor 11 Tahun 2010 tentang Cagar Budaya, yang mengatur sanksi pidana terhadap perbuatan merusak, mengambil, memindahkan, memiliki, serta memperjualbelikan cagar budaya tanpa izin. Namun, berdasarkan hasil penelitian, penerapan ketentuan pidana tersebut belum berjalan secara optimal karena rendahnya kesadaran hukum masyarakat, lemahnya pengawasan pemerintah daerah, keterbatasan aparat penegak hukum, serta kesulitan </w:t>
      </w:r>
      <w:r w:rsidRPr="0078716D">
        <w:rPr>
          <w:sz w:val="24"/>
          <w:szCs w:val="24"/>
        </w:rPr>
        <w:lastRenderedPageBreak/>
        <w:t>pembuktian status fosil sebagai benda cagar budaya. Akibatnya, meskipun ancaman pidana telah diatur secara tegas, praktik jual beli fosil masih terjadi dan belum memberikan efek jera bagi para pelaku.</w:t>
      </w:r>
    </w:p>
    <w:p w14:paraId="6C09118D" w14:textId="2C1F7268" w:rsidR="0078716D" w:rsidRPr="0078716D" w:rsidRDefault="0078716D" w:rsidP="0078716D">
      <w:pPr>
        <w:pStyle w:val="ListParagraph"/>
        <w:numPr>
          <w:ilvl w:val="0"/>
          <w:numId w:val="1"/>
        </w:numPr>
        <w:tabs>
          <w:tab w:val="left" w:pos="7513"/>
          <w:tab w:val="left" w:pos="7655"/>
        </w:tabs>
        <w:spacing w:before="161" w:line="480" w:lineRule="auto"/>
        <w:ind w:left="426" w:right="286" w:hanging="284"/>
        <w:contextualSpacing w:val="0"/>
        <w:jc w:val="both"/>
        <w:rPr>
          <w:sz w:val="24"/>
          <w:szCs w:val="24"/>
        </w:rPr>
      </w:pPr>
      <w:r w:rsidRPr="0078716D">
        <w:rPr>
          <w:sz w:val="24"/>
          <w:szCs w:val="24"/>
        </w:rPr>
        <w:t>Saran</w:t>
      </w:r>
    </w:p>
    <w:p w14:paraId="32F33B3F" w14:textId="77777777" w:rsidR="0078716D" w:rsidRPr="0078716D" w:rsidRDefault="0078716D" w:rsidP="0078716D">
      <w:pPr>
        <w:pStyle w:val="ListParagraph"/>
        <w:numPr>
          <w:ilvl w:val="0"/>
          <w:numId w:val="3"/>
        </w:numPr>
        <w:tabs>
          <w:tab w:val="left" w:pos="7513"/>
          <w:tab w:val="left" w:pos="7655"/>
        </w:tabs>
        <w:spacing w:before="161" w:line="480" w:lineRule="auto"/>
        <w:ind w:left="426" w:right="286"/>
        <w:contextualSpacing w:val="0"/>
        <w:jc w:val="both"/>
        <w:rPr>
          <w:sz w:val="24"/>
          <w:szCs w:val="24"/>
        </w:rPr>
      </w:pPr>
      <w:r w:rsidRPr="0078716D">
        <w:rPr>
          <w:sz w:val="24"/>
          <w:szCs w:val="24"/>
        </w:rPr>
        <w:t>Pemerintah dan aparat penegak hukum diharapkan dapat memberikan pemahaman yang lebih jelas kepada masyarakat mengenai bentuk pertanggungjawaban pidana dalam jual beli fosil sebagai cagar budaya, khususnya bahwa pertanggungjawaban pidana tidak bersifat mutlak, melainkan berdasarkan kesalahan berupa kesengajaan (dolus) maupun kealpaan (culpa). Sosialisasi mengenai ketentuan Pasal 102 Undang-Undang Nomor 11 Tahun 2010 tentang Cagar Budaya perlu ditingkatkan agar masyarakat memahami konsekuensi hukum dari perbuatan memperjualbelikan atau membeli fosil yang termasuk cagar budaya.</w:t>
      </w:r>
    </w:p>
    <w:p w14:paraId="43F37281" w14:textId="7FD3F5B2" w:rsidR="0078716D" w:rsidRPr="0078716D" w:rsidRDefault="0078716D" w:rsidP="0078716D">
      <w:pPr>
        <w:pStyle w:val="ListParagraph"/>
        <w:numPr>
          <w:ilvl w:val="0"/>
          <w:numId w:val="3"/>
        </w:numPr>
        <w:tabs>
          <w:tab w:val="left" w:pos="7513"/>
          <w:tab w:val="left" w:pos="7655"/>
        </w:tabs>
        <w:spacing w:before="161" w:line="480" w:lineRule="auto"/>
        <w:ind w:left="426" w:right="286"/>
        <w:contextualSpacing w:val="0"/>
        <w:jc w:val="both"/>
        <w:rPr>
          <w:sz w:val="24"/>
          <w:szCs w:val="24"/>
        </w:rPr>
      </w:pPr>
      <w:r w:rsidRPr="0078716D">
        <w:rPr>
          <w:sz w:val="24"/>
          <w:szCs w:val="24"/>
        </w:rPr>
        <w:t xml:space="preserve">Pemerintah daerah Kabupaten Bojonegoro dan aparat penegak hukum diharapkan dapat meningkatkan efektivitas penegakan hukum pidana terhadap praktik jual beli fosil sebagai cagar budaya dengan memperkuat pengawasan, meningkatkan koordinasi antarinstansi, serta menambah kapasitas sumber daya manusia yang kompeten di bidang cagar budaya. Selain itu, perlu dilakukan upaya berkelanjutan untuk meningkatkan kesadaran hukum masyarakat agar ketentuan pidana sebagaimana diatur dalam Pasal 102 sampai dengan Pasal 112 Undang-Undang Nomor 11 Tahun 2010 tentang Cagar Budaya dapat diterapkan secara optimal dan </w:t>
      </w:r>
      <w:r w:rsidRPr="0078716D">
        <w:rPr>
          <w:sz w:val="24"/>
          <w:szCs w:val="24"/>
        </w:rPr>
        <w:lastRenderedPageBreak/>
        <w:t>memberikan efek jera bagi pelaku</w:t>
      </w:r>
    </w:p>
    <w:p w14:paraId="6D7C9FD1" w14:textId="77777777" w:rsidR="0078716D" w:rsidRPr="0078716D" w:rsidRDefault="0078716D" w:rsidP="0078716D">
      <w:pPr>
        <w:pStyle w:val="Heading1"/>
        <w:numPr>
          <w:ilvl w:val="0"/>
          <w:numId w:val="1"/>
        </w:numPr>
        <w:tabs>
          <w:tab w:val="left" w:pos="7513"/>
          <w:tab w:val="left" w:pos="7655"/>
        </w:tabs>
        <w:spacing w:line="480" w:lineRule="auto"/>
        <w:ind w:left="142" w:right="286" w:hanging="490"/>
        <w:rPr>
          <w:rFonts w:ascii="Times New Roman" w:hAnsi="Times New Roman" w:cs="Times New Roman"/>
          <w:sz w:val="24"/>
          <w:szCs w:val="24"/>
        </w:rPr>
      </w:pPr>
      <w:bookmarkStart w:id="5" w:name="_Toc220907854"/>
      <w:bookmarkStart w:id="6" w:name="_Toc220915062"/>
      <w:r w:rsidRPr="0078716D">
        <w:rPr>
          <w:rFonts w:ascii="Times New Roman" w:hAnsi="Times New Roman" w:cs="Times New Roman"/>
          <w:spacing w:val="-2"/>
          <w:sz w:val="24"/>
          <w:szCs w:val="24"/>
        </w:rPr>
        <w:t>SARAN</w:t>
      </w:r>
      <w:bookmarkEnd w:id="5"/>
      <w:bookmarkEnd w:id="6"/>
    </w:p>
    <w:p w14:paraId="610C16C6" w14:textId="77777777" w:rsidR="0078716D" w:rsidRPr="0078716D" w:rsidRDefault="0078716D" w:rsidP="0078716D">
      <w:pPr>
        <w:pStyle w:val="ListParagraph"/>
        <w:numPr>
          <w:ilvl w:val="1"/>
          <w:numId w:val="1"/>
        </w:numPr>
        <w:tabs>
          <w:tab w:val="left" w:pos="7513"/>
          <w:tab w:val="left" w:pos="7655"/>
        </w:tabs>
        <w:spacing w:line="480" w:lineRule="auto"/>
        <w:ind w:left="142" w:right="286" w:hanging="425"/>
        <w:contextualSpacing w:val="0"/>
        <w:jc w:val="both"/>
        <w:rPr>
          <w:sz w:val="24"/>
          <w:szCs w:val="24"/>
        </w:rPr>
      </w:pPr>
      <w:r w:rsidRPr="0078716D">
        <w:rPr>
          <w:sz w:val="24"/>
          <w:szCs w:val="24"/>
        </w:rPr>
        <w:t>Kepolisian dan Dinas Kebudayaan harus menciptakan prosedur pelaporan yang aman dan transparan, sehingga masyarakat yang terlanjur terlibat da- lam</w:t>
      </w:r>
      <w:r w:rsidRPr="0078716D">
        <w:rPr>
          <w:spacing w:val="-5"/>
          <w:sz w:val="24"/>
          <w:szCs w:val="24"/>
        </w:rPr>
        <w:t xml:space="preserve"> </w:t>
      </w:r>
      <w:r w:rsidRPr="0078716D">
        <w:rPr>
          <w:sz w:val="24"/>
          <w:szCs w:val="24"/>
        </w:rPr>
        <w:t>transaksi</w:t>
      </w:r>
      <w:r w:rsidRPr="0078716D">
        <w:rPr>
          <w:spacing w:val="-5"/>
          <w:sz w:val="24"/>
          <w:szCs w:val="24"/>
        </w:rPr>
        <w:t xml:space="preserve"> </w:t>
      </w:r>
      <w:r w:rsidRPr="0078716D">
        <w:rPr>
          <w:sz w:val="24"/>
          <w:szCs w:val="24"/>
        </w:rPr>
        <w:t>merasa</w:t>
      </w:r>
      <w:r w:rsidRPr="0078716D">
        <w:rPr>
          <w:spacing w:val="-6"/>
          <w:sz w:val="24"/>
          <w:szCs w:val="24"/>
        </w:rPr>
        <w:t xml:space="preserve"> </w:t>
      </w:r>
      <w:r w:rsidRPr="0078716D">
        <w:rPr>
          <w:sz w:val="24"/>
          <w:szCs w:val="24"/>
        </w:rPr>
        <w:t>terlindungi</w:t>
      </w:r>
      <w:r w:rsidRPr="0078716D">
        <w:rPr>
          <w:spacing w:val="-5"/>
          <w:sz w:val="24"/>
          <w:szCs w:val="24"/>
        </w:rPr>
        <w:t xml:space="preserve"> </w:t>
      </w:r>
      <w:r w:rsidRPr="0078716D">
        <w:rPr>
          <w:sz w:val="24"/>
          <w:szCs w:val="24"/>
        </w:rPr>
        <w:t>untuk</w:t>
      </w:r>
      <w:r w:rsidRPr="0078716D">
        <w:rPr>
          <w:spacing w:val="-7"/>
          <w:sz w:val="24"/>
          <w:szCs w:val="24"/>
        </w:rPr>
        <w:t xml:space="preserve"> </w:t>
      </w:r>
      <w:r w:rsidRPr="0078716D">
        <w:rPr>
          <w:sz w:val="24"/>
          <w:szCs w:val="24"/>
        </w:rPr>
        <w:t>menyerahkan</w:t>
      </w:r>
      <w:r w:rsidRPr="0078716D">
        <w:rPr>
          <w:spacing w:val="-5"/>
          <w:sz w:val="24"/>
          <w:szCs w:val="24"/>
        </w:rPr>
        <w:t xml:space="preserve"> </w:t>
      </w:r>
      <w:r w:rsidRPr="0078716D">
        <w:rPr>
          <w:sz w:val="24"/>
          <w:szCs w:val="24"/>
        </w:rPr>
        <w:t>fosil</w:t>
      </w:r>
      <w:r w:rsidRPr="0078716D">
        <w:rPr>
          <w:spacing w:val="-5"/>
          <w:sz w:val="24"/>
          <w:szCs w:val="24"/>
        </w:rPr>
        <w:t xml:space="preserve"> </w:t>
      </w:r>
      <w:r w:rsidRPr="0078716D">
        <w:rPr>
          <w:sz w:val="24"/>
          <w:szCs w:val="24"/>
        </w:rPr>
        <w:t>tersebut</w:t>
      </w:r>
      <w:r w:rsidRPr="0078716D">
        <w:rPr>
          <w:spacing w:val="-5"/>
          <w:sz w:val="24"/>
          <w:szCs w:val="24"/>
        </w:rPr>
        <w:t xml:space="preserve"> </w:t>
      </w:r>
      <w:r w:rsidRPr="0078716D">
        <w:rPr>
          <w:sz w:val="24"/>
          <w:szCs w:val="24"/>
        </w:rPr>
        <w:t>kembali kepada negara tanpa rasa takut akan langsung dipidana jika menunjukkan itikad baik</w:t>
      </w:r>
    </w:p>
    <w:p w14:paraId="4C0021B6" w14:textId="49662BBA" w:rsidR="0078716D" w:rsidRPr="0078716D" w:rsidRDefault="0078716D" w:rsidP="0078716D">
      <w:pPr>
        <w:pStyle w:val="ListParagraph"/>
        <w:numPr>
          <w:ilvl w:val="1"/>
          <w:numId w:val="1"/>
        </w:numPr>
        <w:tabs>
          <w:tab w:val="left" w:pos="7513"/>
          <w:tab w:val="left" w:pos="7655"/>
        </w:tabs>
        <w:spacing w:before="161" w:line="480" w:lineRule="auto"/>
        <w:ind w:left="142" w:right="286" w:hanging="425"/>
        <w:contextualSpacing w:val="0"/>
        <w:jc w:val="both"/>
        <w:rPr>
          <w:sz w:val="24"/>
          <w:szCs w:val="24"/>
        </w:rPr>
        <w:sectPr w:rsidR="0078716D" w:rsidRPr="0078716D" w:rsidSect="0078716D">
          <w:headerReference w:type="default" r:id="rId8"/>
          <w:footnotePr>
            <w:numStart w:val="7"/>
          </w:footnotePr>
          <w:pgSz w:w="11910" w:h="16840"/>
          <w:pgMar w:top="2268" w:right="1701" w:bottom="1701" w:left="2268" w:header="708" w:footer="0" w:gutter="0"/>
          <w:cols w:space="720"/>
          <w:titlePg/>
          <w:docGrid w:linePitch="299"/>
        </w:sectPr>
      </w:pPr>
      <w:r w:rsidRPr="0078716D">
        <w:rPr>
          <w:sz w:val="24"/>
          <w:szCs w:val="24"/>
        </w:rPr>
        <w:t>Dinas</w:t>
      </w:r>
      <w:r w:rsidRPr="0078716D">
        <w:rPr>
          <w:spacing w:val="-1"/>
          <w:sz w:val="24"/>
          <w:szCs w:val="24"/>
        </w:rPr>
        <w:t xml:space="preserve"> </w:t>
      </w:r>
      <w:r w:rsidRPr="0078716D">
        <w:rPr>
          <w:sz w:val="24"/>
          <w:szCs w:val="24"/>
        </w:rPr>
        <w:t>Kebudayaan dan</w:t>
      </w:r>
      <w:r w:rsidRPr="0078716D">
        <w:rPr>
          <w:spacing w:val="-1"/>
          <w:sz w:val="24"/>
          <w:szCs w:val="24"/>
        </w:rPr>
        <w:t xml:space="preserve"> </w:t>
      </w:r>
      <w:r w:rsidRPr="0078716D">
        <w:rPr>
          <w:sz w:val="24"/>
          <w:szCs w:val="24"/>
        </w:rPr>
        <w:t>Pariwisata</w:t>
      </w:r>
      <w:r w:rsidRPr="0078716D">
        <w:rPr>
          <w:spacing w:val="-2"/>
          <w:sz w:val="24"/>
          <w:szCs w:val="24"/>
        </w:rPr>
        <w:t xml:space="preserve"> </w:t>
      </w:r>
      <w:r w:rsidRPr="0078716D">
        <w:rPr>
          <w:sz w:val="24"/>
          <w:szCs w:val="24"/>
        </w:rPr>
        <w:t>Bojonegoro perlu melakukan sosialisasi masif hingga ke tingkat desa melalui pemasangan papan informasi dan edukasi langsung, yang menegaskan bahwa setiap temuan fosil wajib dilaporkan ke pemerintah setempat dengan jaminan perlindungan hukum serta pemberian penghargaan bagi penemunya</w:t>
      </w:r>
    </w:p>
    <w:p w14:paraId="3C1A226D" w14:textId="77777777" w:rsidR="0078716D" w:rsidRPr="0078716D" w:rsidRDefault="0078716D" w:rsidP="0078716D">
      <w:pPr>
        <w:pStyle w:val="BodyText"/>
        <w:tabs>
          <w:tab w:val="left" w:pos="7513"/>
          <w:tab w:val="left" w:pos="7655"/>
        </w:tabs>
        <w:spacing w:before="50" w:line="480" w:lineRule="auto"/>
        <w:ind w:right="286"/>
      </w:pPr>
    </w:p>
    <w:p w14:paraId="75FC77E3" w14:textId="6FA86CCA" w:rsidR="0078716D" w:rsidRPr="0078716D" w:rsidRDefault="0078716D" w:rsidP="0078716D">
      <w:pPr>
        <w:pStyle w:val="Heading1"/>
        <w:tabs>
          <w:tab w:val="left" w:pos="7513"/>
          <w:tab w:val="left" w:pos="7655"/>
        </w:tabs>
        <w:spacing w:line="480" w:lineRule="auto"/>
        <w:ind w:left="142" w:right="286"/>
        <w:jc w:val="center"/>
        <w:rPr>
          <w:rFonts w:ascii="Times New Roman" w:hAnsi="Times New Roman" w:cs="Times New Roman"/>
          <w:sz w:val="24"/>
          <w:szCs w:val="24"/>
        </w:rPr>
      </w:pPr>
      <w:bookmarkStart w:id="7" w:name="_bookmark31"/>
      <w:bookmarkStart w:id="8" w:name="_bookmark32"/>
      <w:bookmarkStart w:id="9" w:name="_Toc220907855"/>
      <w:bookmarkStart w:id="10" w:name="_Toc220915063"/>
      <w:bookmarkEnd w:id="7"/>
      <w:bookmarkEnd w:id="8"/>
      <w:r w:rsidRPr="0078716D">
        <w:rPr>
          <w:rFonts w:ascii="Times New Roman" w:hAnsi="Times New Roman" w:cs="Times New Roman"/>
          <w:spacing w:val="-2"/>
          <w:sz w:val="24"/>
          <w:szCs w:val="24"/>
        </w:rPr>
        <w:t>DAFTAR</w:t>
      </w:r>
      <w:r w:rsidRPr="0078716D">
        <w:rPr>
          <w:rFonts w:ascii="Times New Roman" w:hAnsi="Times New Roman" w:cs="Times New Roman"/>
          <w:spacing w:val="-11"/>
          <w:sz w:val="24"/>
          <w:szCs w:val="24"/>
        </w:rPr>
        <w:t xml:space="preserve"> </w:t>
      </w:r>
      <w:r w:rsidRPr="0078716D">
        <w:rPr>
          <w:rFonts w:ascii="Times New Roman" w:hAnsi="Times New Roman" w:cs="Times New Roman"/>
          <w:spacing w:val="-2"/>
          <w:sz w:val="24"/>
          <w:szCs w:val="24"/>
        </w:rPr>
        <w:t>PUSTAKA</w:t>
      </w:r>
      <w:bookmarkEnd w:id="9"/>
      <w:bookmarkEnd w:id="10"/>
    </w:p>
    <w:p w14:paraId="4EF21BD9" w14:textId="2B6262A4" w:rsidR="0078716D" w:rsidRPr="0078716D" w:rsidRDefault="0078716D" w:rsidP="0078716D">
      <w:pPr>
        <w:tabs>
          <w:tab w:val="left" w:pos="7513"/>
          <w:tab w:val="left" w:pos="7655"/>
        </w:tabs>
        <w:spacing w:line="480" w:lineRule="auto"/>
        <w:ind w:left="142" w:right="286"/>
        <w:rPr>
          <w:b/>
          <w:sz w:val="24"/>
          <w:szCs w:val="24"/>
        </w:rPr>
      </w:pPr>
      <w:r w:rsidRPr="0078716D">
        <w:rPr>
          <w:b/>
          <w:spacing w:val="-2"/>
          <w:sz w:val="24"/>
          <w:szCs w:val="24"/>
        </w:rPr>
        <w:t>JURNAL</w:t>
      </w:r>
    </w:p>
    <w:p w14:paraId="392331CB" w14:textId="77777777" w:rsidR="0078716D" w:rsidRPr="0078716D" w:rsidRDefault="0078716D" w:rsidP="0078716D">
      <w:pPr>
        <w:tabs>
          <w:tab w:val="left" w:pos="6379"/>
        </w:tabs>
        <w:spacing w:line="480" w:lineRule="auto"/>
        <w:ind w:left="567" w:right="1561" w:hanging="425"/>
        <w:jc w:val="center"/>
        <w:rPr>
          <w:sz w:val="24"/>
          <w:szCs w:val="24"/>
        </w:rPr>
      </w:pPr>
      <w:r w:rsidRPr="0078716D">
        <w:rPr>
          <w:sz w:val="24"/>
          <w:szCs w:val="24"/>
        </w:rPr>
        <w:t>Hasbullah F Sjawie”Oertanggungjawaban pidana korporasi pada tindak pidana korupsi”(Jakarta:Kencana:2017)hlm 14</w:t>
      </w:r>
    </w:p>
    <w:p w14:paraId="163A0A0C" w14:textId="77777777" w:rsidR="0078716D" w:rsidRPr="0078716D" w:rsidRDefault="0078716D" w:rsidP="0078716D">
      <w:pPr>
        <w:spacing w:line="480" w:lineRule="auto"/>
        <w:ind w:left="567" w:right="144" w:hanging="425"/>
        <w:jc w:val="center"/>
        <w:rPr>
          <w:sz w:val="24"/>
          <w:szCs w:val="24"/>
        </w:rPr>
      </w:pPr>
      <w:r w:rsidRPr="0078716D">
        <w:rPr>
          <w:sz w:val="24"/>
          <w:szCs w:val="24"/>
        </w:rPr>
        <w:t>Kornelia Melansari D. Lewokeda, ‘PERTANGGUNGJAWABAN PIDANA TINDAK PIDANA TERKAIT PEMBERIAN DELEGASI KEWENANGAN’, 14 (2019), 183–96.</w:t>
      </w:r>
    </w:p>
    <w:p w14:paraId="4BA024E8" w14:textId="77777777" w:rsidR="0078716D" w:rsidRPr="0078716D" w:rsidRDefault="0078716D" w:rsidP="0078716D">
      <w:pPr>
        <w:spacing w:line="480" w:lineRule="auto"/>
        <w:ind w:left="851" w:right="144" w:hanging="851"/>
        <w:jc w:val="center"/>
        <w:rPr>
          <w:sz w:val="24"/>
          <w:szCs w:val="24"/>
        </w:rPr>
      </w:pPr>
      <w:r w:rsidRPr="0078716D">
        <w:rPr>
          <w:sz w:val="24"/>
          <w:szCs w:val="24"/>
        </w:rPr>
        <w:t xml:space="preserve">S Supriyadi, ‘Penetapan Tindak Pidana Sebagai Kejahatan Dan Pelanggaran Dalam Undang-Undang Pidana Khusus’, </w:t>
      </w:r>
      <w:r w:rsidRPr="0078716D">
        <w:rPr>
          <w:i/>
          <w:sz w:val="24"/>
          <w:szCs w:val="24"/>
        </w:rPr>
        <w:t>Mimbar Hukum - Fakultas Hukum Universitas Gadjah Mada</w:t>
      </w:r>
      <w:r w:rsidRPr="0078716D">
        <w:rPr>
          <w:sz w:val="24"/>
          <w:szCs w:val="24"/>
        </w:rPr>
        <w:t>, 27.3 (2016),</w:t>
      </w:r>
    </w:p>
    <w:p w14:paraId="59B4BB1C" w14:textId="77777777" w:rsidR="0078716D" w:rsidRPr="0078716D" w:rsidRDefault="0078716D" w:rsidP="0078716D">
      <w:pPr>
        <w:pStyle w:val="BodyText"/>
        <w:tabs>
          <w:tab w:val="left" w:pos="6379"/>
          <w:tab w:val="left" w:pos="7655"/>
        </w:tabs>
        <w:spacing w:line="480" w:lineRule="auto"/>
        <w:ind w:right="286" w:hanging="567"/>
        <w:jc w:val="center"/>
      </w:pPr>
      <w:r w:rsidRPr="0078716D">
        <w:t>Sukandarrumidi”Paleontologi Aplikasi penuntun praktis untuk geologist muda”(Yogyakarta:Gadjah Mada University press:2008)hlm 63</w:t>
      </w:r>
    </w:p>
    <w:p w14:paraId="057B116B" w14:textId="77777777" w:rsidR="0078716D" w:rsidRPr="0078716D" w:rsidRDefault="0078716D" w:rsidP="0078716D">
      <w:pPr>
        <w:pStyle w:val="BodyText"/>
        <w:tabs>
          <w:tab w:val="left" w:pos="6379"/>
          <w:tab w:val="left" w:pos="7655"/>
        </w:tabs>
        <w:spacing w:line="480" w:lineRule="auto"/>
        <w:ind w:right="286" w:hanging="851"/>
        <w:jc w:val="center"/>
      </w:pPr>
    </w:p>
    <w:p w14:paraId="5D57ED17" w14:textId="77777777" w:rsidR="0078716D" w:rsidRPr="0078716D" w:rsidRDefault="0078716D" w:rsidP="0078716D">
      <w:pPr>
        <w:pStyle w:val="BodyText"/>
        <w:tabs>
          <w:tab w:val="left" w:pos="6379"/>
          <w:tab w:val="left" w:pos="7655"/>
        </w:tabs>
        <w:spacing w:line="480" w:lineRule="auto"/>
        <w:ind w:left="709" w:right="286" w:hanging="425"/>
        <w:jc w:val="center"/>
      </w:pPr>
      <w:r w:rsidRPr="0078716D">
        <w:t xml:space="preserve">Yosua Adrian Pasaribu, ‘Kampanye Kesadaran Masyarakat Mengenai Pelestarian Cagar Budaya Berdasarkan Undangundang Nomor 11 Tahun 2010’, </w:t>
      </w:r>
      <w:r w:rsidRPr="0078716D">
        <w:rPr>
          <w:i/>
        </w:rPr>
        <w:t>Kalpataru</w:t>
      </w:r>
      <w:r w:rsidRPr="0078716D">
        <w:t>, 27.1 (2018).</w:t>
      </w:r>
    </w:p>
    <w:p w14:paraId="112F868A" w14:textId="77777777" w:rsidR="0078716D" w:rsidRDefault="0078716D" w:rsidP="0078716D">
      <w:pPr>
        <w:pStyle w:val="BodyText"/>
        <w:tabs>
          <w:tab w:val="left" w:pos="6379"/>
          <w:tab w:val="left" w:pos="7655"/>
        </w:tabs>
        <w:spacing w:line="480" w:lineRule="auto"/>
        <w:ind w:left="851" w:right="286" w:hanging="567"/>
        <w:jc w:val="center"/>
      </w:pPr>
      <w:r w:rsidRPr="0078716D">
        <w:t>zainal</w:t>
      </w:r>
      <w:r w:rsidRPr="0078716D">
        <w:rPr>
          <w:spacing w:val="-1"/>
        </w:rPr>
        <w:t xml:space="preserve"> </w:t>
      </w:r>
      <w:r w:rsidRPr="0078716D">
        <w:t>muttaqin,</w:t>
      </w:r>
      <w:r w:rsidRPr="0078716D">
        <w:rPr>
          <w:spacing w:val="-1"/>
        </w:rPr>
        <w:t xml:space="preserve"> </w:t>
      </w:r>
      <w:r w:rsidRPr="0078716D">
        <w:t>‘partisipasi masyarakat dalam</w:t>
      </w:r>
      <w:r w:rsidRPr="0078716D">
        <w:rPr>
          <w:spacing w:val="-1"/>
        </w:rPr>
        <w:t xml:space="preserve"> </w:t>
      </w:r>
      <w:r w:rsidRPr="0078716D">
        <w:t>konservasi benda-benda</w:t>
      </w:r>
      <w:r w:rsidRPr="0078716D">
        <w:rPr>
          <w:spacing w:val="-2"/>
        </w:rPr>
        <w:t xml:space="preserve"> </w:t>
      </w:r>
      <w:r w:rsidRPr="0078716D">
        <w:t>budaya di desa banjarejo kecamatan gabus kabupaten grobogan jawa tengah’, inisiasi, 2021, 25–36</w:t>
      </w:r>
    </w:p>
    <w:p w14:paraId="6E43BEBC" w14:textId="77777777" w:rsidR="0078716D" w:rsidRDefault="0078716D" w:rsidP="0078716D">
      <w:pPr>
        <w:pStyle w:val="BodyText"/>
        <w:tabs>
          <w:tab w:val="left" w:pos="6379"/>
          <w:tab w:val="left" w:pos="7655"/>
        </w:tabs>
        <w:spacing w:line="480" w:lineRule="auto"/>
        <w:ind w:left="851" w:right="286" w:hanging="851"/>
        <w:jc w:val="center"/>
      </w:pPr>
    </w:p>
    <w:p w14:paraId="6C0DC186" w14:textId="77777777" w:rsidR="0078716D" w:rsidRPr="0078716D" w:rsidRDefault="0078716D" w:rsidP="0078716D">
      <w:pPr>
        <w:pStyle w:val="BodyText"/>
        <w:tabs>
          <w:tab w:val="left" w:pos="6379"/>
          <w:tab w:val="left" w:pos="7655"/>
        </w:tabs>
        <w:spacing w:line="480" w:lineRule="auto"/>
        <w:ind w:left="851" w:right="286" w:hanging="851"/>
        <w:jc w:val="center"/>
      </w:pPr>
    </w:p>
    <w:p w14:paraId="67492749" w14:textId="77777777" w:rsidR="0078716D" w:rsidRPr="0078716D" w:rsidRDefault="0078716D" w:rsidP="0078716D">
      <w:pPr>
        <w:pStyle w:val="BodyText"/>
        <w:tabs>
          <w:tab w:val="left" w:pos="7513"/>
          <w:tab w:val="left" w:pos="7655"/>
        </w:tabs>
        <w:spacing w:line="480" w:lineRule="auto"/>
        <w:ind w:left="142" w:right="286" w:hanging="142"/>
        <w:jc w:val="both"/>
      </w:pPr>
    </w:p>
    <w:p w14:paraId="2F06AFCF" w14:textId="5EE96322" w:rsidR="0078716D" w:rsidRPr="0078716D" w:rsidRDefault="0078716D" w:rsidP="0078716D">
      <w:pPr>
        <w:pStyle w:val="Heading1"/>
        <w:tabs>
          <w:tab w:val="left" w:pos="7513"/>
          <w:tab w:val="left" w:pos="7655"/>
        </w:tabs>
        <w:spacing w:line="480" w:lineRule="auto"/>
        <w:ind w:right="286" w:hanging="142"/>
        <w:jc w:val="both"/>
        <w:rPr>
          <w:rFonts w:ascii="Times New Roman" w:hAnsi="Times New Roman" w:cs="Times New Roman"/>
          <w:sz w:val="24"/>
          <w:szCs w:val="24"/>
        </w:rPr>
      </w:pPr>
      <w:bookmarkStart w:id="11" w:name="_Toc220915064"/>
      <w:bookmarkStart w:id="12" w:name="_Toc220907856"/>
      <w:bookmarkStart w:id="13" w:name="_Toc220908350"/>
      <w:r w:rsidRPr="0078716D">
        <w:rPr>
          <w:rFonts w:ascii="Times New Roman" w:hAnsi="Times New Roman" w:cs="Times New Roman"/>
          <w:spacing w:val="-2"/>
          <w:sz w:val="24"/>
          <w:szCs w:val="24"/>
        </w:rPr>
        <w:lastRenderedPageBreak/>
        <w:t>LAMPIRAN</w:t>
      </w:r>
      <w:bookmarkEnd w:id="11"/>
      <w:r w:rsidRPr="0078716D">
        <w:rPr>
          <w:rFonts w:ascii="Times New Roman" w:hAnsi="Times New Roman" w:cs="Times New Roman"/>
          <w:spacing w:val="-2"/>
          <w:sz w:val="24"/>
          <w:szCs w:val="24"/>
        </w:rPr>
        <w:t xml:space="preserve"> </w:t>
      </w:r>
      <w:bookmarkEnd w:id="12"/>
      <w:bookmarkEnd w:id="13"/>
    </w:p>
    <w:p w14:paraId="01AE7AFC" w14:textId="3A8D01EB" w:rsidR="0078716D" w:rsidRPr="0078716D" w:rsidRDefault="0078716D" w:rsidP="00FD2F88">
      <w:pPr>
        <w:pStyle w:val="BodyText"/>
        <w:tabs>
          <w:tab w:val="left" w:pos="7513"/>
          <w:tab w:val="left" w:pos="7655"/>
        </w:tabs>
        <w:spacing w:line="480" w:lineRule="auto"/>
        <w:ind w:left="426" w:right="286" w:hanging="568"/>
        <w:jc w:val="both"/>
      </w:pPr>
      <w:r w:rsidRPr="0078716D">
        <w:t>wuryanti puspitasari, Antara kemdikbudristek mengajak seluruh pemda untuk membentuk tim ahli cagar budaya (TACB), (2023)</w:t>
      </w:r>
    </w:p>
    <w:p w14:paraId="7B99CF7D" w14:textId="2BD96B13" w:rsidR="0078716D" w:rsidRPr="0078716D" w:rsidRDefault="0078716D" w:rsidP="0078716D">
      <w:pPr>
        <w:pStyle w:val="BodyText"/>
        <w:tabs>
          <w:tab w:val="left" w:pos="7513"/>
          <w:tab w:val="left" w:pos="7655"/>
        </w:tabs>
        <w:spacing w:line="480" w:lineRule="auto"/>
        <w:ind w:left="142" w:right="286" w:hanging="142"/>
        <w:jc w:val="both"/>
      </w:pPr>
      <w:r w:rsidRPr="0078716D">
        <w:t>Mbah wage, Biotifor</w:t>
      </w:r>
      <w:r>
        <w:t xml:space="preserve">, </w:t>
      </w:r>
      <w:r w:rsidRPr="0078716D">
        <w:t>Mengenal Fosil: Bukti Sejarah Kehidupan di Bumi, (2024)</w:t>
      </w:r>
    </w:p>
    <w:p w14:paraId="592B9A1A" w14:textId="77777777" w:rsidR="0078716D" w:rsidRDefault="0078716D" w:rsidP="00FD2F88">
      <w:pPr>
        <w:pStyle w:val="BodyText"/>
        <w:tabs>
          <w:tab w:val="left" w:pos="7513"/>
          <w:tab w:val="left" w:pos="7655"/>
        </w:tabs>
        <w:spacing w:line="480" w:lineRule="auto"/>
        <w:ind w:right="286"/>
        <w:jc w:val="both"/>
      </w:pPr>
      <w:r w:rsidRPr="0078716D">
        <w:t>Dianawati,Nunung Bojonegoro pasal gelap binatang fosil purba,(2015)</w:t>
      </w:r>
    </w:p>
    <w:p w14:paraId="1817D728" w14:textId="77777777" w:rsidR="0078716D" w:rsidRPr="0078716D" w:rsidRDefault="0078716D" w:rsidP="0078716D">
      <w:pPr>
        <w:pStyle w:val="BodyText"/>
        <w:tabs>
          <w:tab w:val="left" w:pos="7513"/>
          <w:tab w:val="left" w:pos="7655"/>
        </w:tabs>
        <w:spacing w:line="480" w:lineRule="auto"/>
        <w:ind w:right="286"/>
        <w:jc w:val="both"/>
      </w:pPr>
    </w:p>
    <w:p w14:paraId="78C3BA93" w14:textId="77777777" w:rsidR="0078716D" w:rsidRPr="0078716D" w:rsidRDefault="0078716D" w:rsidP="0078716D">
      <w:pPr>
        <w:pStyle w:val="BodyText"/>
        <w:tabs>
          <w:tab w:val="left" w:pos="7513"/>
          <w:tab w:val="left" w:pos="7655"/>
        </w:tabs>
        <w:spacing w:line="480" w:lineRule="auto"/>
        <w:ind w:left="7513" w:right="286" w:hanging="7513"/>
        <w:jc w:val="both"/>
        <w:rPr>
          <w:b/>
          <w:bCs/>
        </w:rPr>
      </w:pPr>
      <w:r w:rsidRPr="0078716D">
        <w:rPr>
          <w:b/>
          <w:bCs/>
        </w:rPr>
        <w:t>WAWANCARA</w:t>
      </w:r>
    </w:p>
    <w:p w14:paraId="38A852E9" w14:textId="447DC8FC" w:rsidR="0078716D" w:rsidRDefault="0078716D" w:rsidP="0078716D">
      <w:pPr>
        <w:pStyle w:val="BodyText"/>
        <w:tabs>
          <w:tab w:val="left" w:pos="7513"/>
          <w:tab w:val="left" w:pos="7655"/>
        </w:tabs>
        <w:spacing w:line="480" w:lineRule="auto"/>
        <w:ind w:left="7513" w:right="286" w:hanging="7513"/>
        <w:jc w:val="both"/>
        <w:rPr>
          <w:b/>
          <w:bCs/>
        </w:rPr>
      </w:pPr>
      <w:sdt>
        <w:sdtPr>
          <w:rPr>
            <w:b/>
            <w:bCs/>
          </w:rPr>
          <w:id w:val="1335036375"/>
          <w:citation/>
        </w:sdtPr>
        <w:sdtContent>
          <w:r w:rsidRPr="0078716D">
            <w:rPr>
              <w:b/>
              <w:bCs/>
            </w:rPr>
            <w:fldChar w:fldCharType="begin"/>
          </w:r>
          <w:r w:rsidRPr="0078716D">
            <w:rPr>
              <w:b/>
              <w:bCs/>
              <w:lang w:val="en-US"/>
            </w:rPr>
            <w:instrText xml:space="preserve"> CITATION Ali25 \l 1033 </w:instrText>
          </w:r>
          <w:r w:rsidRPr="0078716D">
            <w:rPr>
              <w:b/>
              <w:bCs/>
            </w:rPr>
            <w:fldChar w:fldCharType="separate"/>
          </w:r>
          <w:r w:rsidRPr="0078716D">
            <w:rPr>
              <w:noProof/>
              <w:lang w:val="en-US"/>
            </w:rPr>
            <w:t>(Alif Indrayani, 2025)</w:t>
          </w:r>
          <w:r w:rsidRPr="0078716D">
            <w:rPr>
              <w:b/>
              <w:bCs/>
            </w:rPr>
            <w:fldChar w:fldCharType="end"/>
          </w:r>
        </w:sdtContent>
      </w:sdt>
    </w:p>
    <w:p w14:paraId="27428F1C" w14:textId="77777777" w:rsidR="0078716D" w:rsidRPr="0078716D" w:rsidRDefault="0078716D" w:rsidP="0078716D">
      <w:pPr>
        <w:pStyle w:val="BodyText"/>
        <w:tabs>
          <w:tab w:val="left" w:pos="7513"/>
          <w:tab w:val="left" w:pos="7655"/>
        </w:tabs>
        <w:spacing w:line="480" w:lineRule="auto"/>
        <w:ind w:left="7513" w:right="286" w:hanging="7513"/>
        <w:jc w:val="both"/>
        <w:rPr>
          <w:b/>
          <w:bCs/>
        </w:rPr>
      </w:pPr>
    </w:p>
    <w:p w14:paraId="2C818FD5" w14:textId="77777777" w:rsidR="0078716D" w:rsidRPr="0078716D" w:rsidRDefault="0078716D" w:rsidP="0078716D">
      <w:pPr>
        <w:pStyle w:val="BodyText"/>
        <w:tabs>
          <w:tab w:val="left" w:pos="7513"/>
          <w:tab w:val="left" w:pos="7655"/>
        </w:tabs>
        <w:spacing w:line="480" w:lineRule="auto"/>
        <w:ind w:left="142" w:right="286" w:hanging="284"/>
        <w:rPr>
          <w:b/>
          <w:bCs/>
        </w:rPr>
      </w:pPr>
      <w:r w:rsidRPr="0078716D">
        <w:rPr>
          <w:b/>
          <w:bCs/>
          <w:spacing w:val="-2"/>
        </w:rPr>
        <w:t>PERUNDANG-UNDANGAN</w:t>
      </w:r>
    </w:p>
    <w:p w14:paraId="0177BA65" w14:textId="77777777" w:rsidR="0078716D" w:rsidRPr="0078716D" w:rsidRDefault="0078716D" w:rsidP="0078716D">
      <w:pPr>
        <w:pStyle w:val="BodyText"/>
        <w:tabs>
          <w:tab w:val="left" w:pos="7513"/>
          <w:tab w:val="left" w:pos="7655"/>
        </w:tabs>
        <w:spacing w:line="480" w:lineRule="auto"/>
        <w:ind w:left="142" w:right="286" w:hanging="284"/>
      </w:pPr>
    </w:p>
    <w:p w14:paraId="69366A43" w14:textId="77777777" w:rsidR="0078716D" w:rsidRPr="0078716D" w:rsidRDefault="0078716D" w:rsidP="0078716D">
      <w:pPr>
        <w:pStyle w:val="BodyText"/>
        <w:tabs>
          <w:tab w:val="left" w:pos="7513"/>
          <w:tab w:val="left" w:pos="7655"/>
        </w:tabs>
        <w:spacing w:line="360" w:lineRule="auto"/>
        <w:ind w:left="142" w:right="286" w:hanging="284"/>
      </w:pPr>
      <w:r w:rsidRPr="0078716D">
        <w:t>Undang-undang</w:t>
      </w:r>
      <w:r w:rsidRPr="0078716D">
        <w:rPr>
          <w:spacing w:val="31"/>
        </w:rPr>
        <w:t xml:space="preserve"> </w:t>
      </w:r>
      <w:r w:rsidRPr="0078716D">
        <w:t>(UU)</w:t>
      </w:r>
      <w:r w:rsidRPr="0078716D">
        <w:rPr>
          <w:spacing w:val="29"/>
        </w:rPr>
        <w:t xml:space="preserve"> </w:t>
      </w:r>
      <w:r w:rsidRPr="0078716D">
        <w:t>Nomor</w:t>
      </w:r>
      <w:r w:rsidRPr="0078716D">
        <w:rPr>
          <w:spacing w:val="29"/>
        </w:rPr>
        <w:t xml:space="preserve"> </w:t>
      </w:r>
      <w:r w:rsidRPr="0078716D">
        <w:t>5 Tahun</w:t>
      </w:r>
      <w:r w:rsidRPr="0078716D">
        <w:rPr>
          <w:spacing w:val="31"/>
        </w:rPr>
        <w:t xml:space="preserve"> </w:t>
      </w:r>
      <w:r w:rsidRPr="0078716D">
        <w:t>1990</w:t>
      </w:r>
      <w:r w:rsidRPr="0078716D">
        <w:rPr>
          <w:spacing w:val="29"/>
        </w:rPr>
        <w:t xml:space="preserve"> </w:t>
      </w:r>
      <w:r w:rsidRPr="0078716D">
        <w:t>tentang</w:t>
      </w:r>
      <w:r w:rsidRPr="0078716D">
        <w:rPr>
          <w:spacing w:val="29"/>
        </w:rPr>
        <w:t xml:space="preserve"> </w:t>
      </w:r>
      <w:r w:rsidRPr="0078716D">
        <w:t>Konservasi</w:t>
      </w:r>
      <w:r w:rsidRPr="0078716D">
        <w:rPr>
          <w:spacing w:val="30"/>
        </w:rPr>
        <w:t xml:space="preserve"> </w:t>
      </w:r>
      <w:r w:rsidRPr="0078716D">
        <w:t>Sumber Daya Alam Hayati dan Ekosistemnya</w:t>
      </w:r>
    </w:p>
    <w:p w14:paraId="679787AC" w14:textId="77777777" w:rsidR="0078716D" w:rsidRPr="0078716D" w:rsidRDefault="0078716D" w:rsidP="0078716D">
      <w:pPr>
        <w:pStyle w:val="BodyText"/>
        <w:tabs>
          <w:tab w:val="left" w:pos="7513"/>
          <w:tab w:val="left" w:pos="7655"/>
        </w:tabs>
        <w:spacing w:line="360" w:lineRule="auto"/>
        <w:ind w:left="142" w:right="286" w:hanging="284"/>
      </w:pPr>
    </w:p>
    <w:p w14:paraId="3B3CB60A" w14:textId="77777777" w:rsidR="0078716D" w:rsidRPr="0078716D" w:rsidRDefault="0078716D" w:rsidP="0078716D">
      <w:pPr>
        <w:pStyle w:val="BodyText"/>
        <w:tabs>
          <w:tab w:val="left" w:pos="7513"/>
          <w:tab w:val="left" w:pos="7655"/>
        </w:tabs>
        <w:spacing w:line="360" w:lineRule="auto"/>
        <w:ind w:left="142" w:right="286" w:hanging="284"/>
      </w:pPr>
      <w:r w:rsidRPr="0078716D">
        <w:t>Undang-undang</w:t>
      </w:r>
      <w:r w:rsidRPr="0078716D">
        <w:rPr>
          <w:spacing w:val="40"/>
        </w:rPr>
        <w:t xml:space="preserve"> </w:t>
      </w:r>
      <w:r w:rsidRPr="0078716D">
        <w:t>(UU)</w:t>
      </w:r>
      <w:r w:rsidRPr="0078716D">
        <w:rPr>
          <w:spacing w:val="38"/>
        </w:rPr>
        <w:t xml:space="preserve"> </w:t>
      </w:r>
      <w:r w:rsidRPr="0078716D">
        <w:t>Nomor</w:t>
      </w:r>
      <w:r w:rsidRPr="0078716D">
        <w:rPr>
          <w:spacing w:val="39"/>
        </w:rPr>
        <w:t xml:space="preserve"> </w:t>
      </w:r>
      <w:r w:rsidRPr="0078716D">
        <w:t>32</w:t>
      </w:r>
      <w:r w:rsidRPr="0078716D">
        <w:rPr>
          <w:spacing w:val="34"/>
        </w:rPr>
        <w:t xml:space="preserve"> </w:t>
      </w:r>
      <w:r w:rsidRPr="0078716D">
        <w:t>Tahun</w:t>
      </w:r>
      <w:r w:rsidRPr="0078716D">
        <w:rPr>
          <w:spacing w:val="39"/>
        </w:rPr>
        <w:t xml:space="preserve"> </w:t>
      </w:r>
      <w:r w:rsidRPr="0078716D">
        <w:t>2009</w:t>
      </w:r>
      <w:r w:rsidRPr="0078716D">
        <w:rPr>
          <w:spacing w:val="40"/>
        </w:rPr>
        <w:t xml:space="preserve"> </w:t>
      </w:r>
      <w:r w:rsidRPr="0078716D">
        <w:t>tentang</w:t>
      </w:r>
      <w:r w:rsidRPr="0078716D">
        <w:rPr>
          <w:spacing w:val="38"/>
        </w:rPr>
        <w:t xml:space="preserve"> </w:t>
      </w:r>
      <w:r w:rsidRPr="0078716D">
        <w:t>Perlindungan</w:t>
      </w:r>
      <w:r w:rsidRPr="0078716D">
        <w:rPr>
          <w:spacing w:val="39"/>
        </w:rPr>
        <w:t xml:space="preserve"> </w:t>
      </w:r>
      <w:r w:rsidRPr="0078716D">
        <w:t>dan Pengelolaan Lingkungan Hidup</w:t>
      </w:r>
    </w:p>
    <w:p w14:paraId="23206E55" w14:textId="77777777" w:rsidR="0078716D" w:rsidRPr="0078716D" w:rsidRDefault="0078716D" w:rsidP="0078716D">
      <w:pPr>
        <w:pStyle w:val="BodyText"/>
        <w:tabs>
          <w:tab w:val="left" w:pos="7513"/>
          <w:tab w:val="left" w:pos="7655"/>
        </w:tabs>
        <w:spacing w:line="360" w:lineRule="auto"/>
        <w:ind w:left="142" w:right="286" w:hanging="284"/>
      </w:pPr>
    </w:p>
    <w:p w14:paraId="2E357E68" w14:textId="77777777" w:rsidR="0078716D" w:rsidRPr="0078716D" w:rsidRDefault="0078716D" w:rsidP="0078716D">
      <w:pPr>
        <w:pStyle w:val="BodyText"/>
        <w:tabs>
          <w:tab w:val="left" w:pos="7513"/>
          <w:tab w:val="left" w:pos="7655"/>
        </w:tabs>
        <w:spacing w:line="360" w:lineRule="auto"/>
        <w:ind w:left="142" w:right="286" w:hanging="284"/>
      </w:pPr>
      <w:r w:rsidRPr="0078716D">
        <w:t>Undang-undang</w:t>
      </w:r>
      <w:r w:rsidRPr="0078716D">
        <w:rPr>
          <w:spacing w:val="-5"/>
        </w:rPr>
        <w:t xml:space="preserve"> </w:t>
      </w:r>
      <w:r w:rsidRPr="0078716D">
        <w:t>(UU)</w:t>
      </w:r>
      <w:r w:rsidRPr="0078716D">
        <w:rPr>
          <w:spacing w:val="-5"/>
        </w:rPr>
        <w:t xml:space="preserve"> </w:t>
      </w:r>
      <w:r w:rsidRPr="0078716D">
        <w:t>Nomor</w:t>
      </w:r>
      <w:r w:rsidRPr="0078716D">
        <w:rPr>
          <w:spacing w:val="-4"/>
        </w:rPr>
        <w:t xml:space="preserve"> </w:t>
      </w:r>
      <w:r w:rsidRPr="0078716D">
        <w:t>11</w:t>
      </w:r>
      <w:r w:rsidRPr="0078716D">
        <w:rPr>
          <w:spacing w:val="-9"/>
        </w:rPr>
        <w:t xml:space="preserve"> </w:t>
      </w:r>
      <w:r w:rsidRPr="0078716D">
        <w:t>Tahun</w:t>
      </w:r>
      <w:r w:rsidRPr="0078716D">
        <w:rPr>
          <w:spacing w:val="-5"/>
        </w:rPr>
        <w:t xml:space="preserve"> </w:t>
      </w:r>
      <w:r w:rsidRPr="0078716D">
        <w:t>2010</w:t>
      </w:r>
      <w:r w:rsidRPr="0078716D">
        <w:rPr>
          <w:spacing w:val="-4"/>
        </w:rPr>
        <w:t xml:space="preserve"> </w:t>
      </w:r>
      <w:r w:rsidRPr="0078716D">
        <w:t>tentang</w:t>
      </w:r>
      <w:r w:rsidRPr="0078716D">
        <w:rPr>
          <w:spacing w:val="-5"/>
        </w:rPr>
        <w:t xml:space="preserve"> </w:t>
      </w:r>
      <w:r w:rsidRPr="0078716D">
        <w:t>Cagar</w:t>
      </w:r>
      <w:r w:rsidRPr="0078716D">
        <w:rPr>
          <w:spacing w:val="-4"/>
        </w:rPr>
        <w:t xml:space="preserve"> </w:t>
      </w:r>
      <w:r w:rsidRPr="0078716D">
        <w:rPr>
          <w:spacing w:val="-2"/>
        </w:rPr>
        <w:t>Budaya</w:t>
      </w:r>
    </w:p>
    <w:p w14:paraId="7582E039" w14:textId="77777777" w:rsidR="0078716D" w:rsidRPr="0078716D" w:rsidRDefault="0078716D" w:rsidP="0078716D">
      <w:pPr>
        <w:pStyle w:val="BodyText"/>
        <w:tabs>
          <w:tab w:val="left" w:pos="7513"/>
          <w:tab w:val="left" w:pos="7655"/>
        </w:tabs>
        <w:spacing w:line="480" w:lineRule="auto"/>
        <w:ind w:right="286"/>
      </w:pPr>
    </w:p>
    <w:p w14:paraId="26A98984" w14:textId="3F78F44C" w:rsidR="0078716D" w:rsidRPr="0078716D" w:rsidRDefault="0078716D" w:rsidP="0078716D">
      <w:pPr>
        <w:pStyle w:val="BodyText"/>
        <w:tabs>
          <w:tab w:val="left" w:pos="7513"/>
          <w:tab w:val="left" w:pos="7655"/>
        </w:tabs>
        <w:spacing w:line="480" w:lineRule="auto"/>
        <w:ind w:right="286"/>
        <w:rPr>
          <w:b/>
          <w:bCs/>
        </w:rPr>
      </w:pPr>
      <w:r w:rsidRPr="0078716D">
        <w:rPr>
          <w:b/>
          <w:bCs/>
        </w:rPr>
        <w:t>BUKU</w:t>
      </w:r>
    </w:p>
    <w:p w14:paraId="510D5017" w14:textId="77777777" w:rsidR="0078716D" w:rsidRPr="0078716D" w:rsidRDefault="0078716D" w:rsidP="0078716D">
      <w:pPr>
        <w:pStyle w:val="BodyText"/>
        <w:tabs>
          <w:tab w:val="left" w:pos="7513"/>
          <w:tab w:val="left" w:pos="7655"/>
        </w:tabs>
        <w:spacing w:line="360" w:lineRule="auto"/>
        <w:ind w:right="286"/>
      </w:pPr>
      <w:r w:rsidRPr="0078716D">
        <w:t>Profesor Dr.H.Sunarno Edy Wibowo.S.H., M.Hum,”Metode Penelitian Hukum”, (Surabaya:Narotama University press:2023),hlm.173</w:t>
      </w:r>
    </w:p>
    <w:p w14:paraId="06C6529C" w14:textId="77777777" w:rsidR="0078716D" w:rsidRPr="0078716D" w:rsidRDefault="0078716D" w:rsidP="0078716D">
      <w:pPr>
        <w:pStyle w:val="BodyText"/>
        <w:tabs>
          <w:tab w:val="left" w:pos="7513"/>
          <w:tab w:val="left" w:pos="7655"/>
        </w:tabs>
        <w:spacing w:line="360" w:lineRule="auto"/>
        <w:ind w:right="286"/>
      </w:pPr>
    </w:p>
    <w:p w14:paraId="015BCC65" w14:textId="77777777" w:rsidR="0078716D" w:rsidRPr="0078716D" w:rsidRDefault="0078716D" w:rsidP="0078716D">
      <w:pPr>
        <w:pStyle w:val="BodyText"/>
        <w:tabs>
          <w:tab w:val="left" w:pos="7513"/>
          <w:tab w:val="left" w:pos="7655"/>
        </w:tabs>
        <w:spacing w:line="360" w:lineRule="auto"/>
        <w:ind w:right="286"/>
        <w:rPr>
          <w:lang w:val="en-US"/>
        </w:rPr>
      </w:pPr>
      <w:proofErr w:type="spellStart"/>
      <w:proofErr w:type="gramStart"/>
      <w:r w:rsidRPr="0078716D">
        <w:rPr>
          <w:lang w:val="en-US"/>
        </w:rPr>
        <w:t>Prof.Dr</w:t>
      </w:r>
      <w:proofErr w:type="spellEnd"/>
      <w:r w:rsidRPr="0078716D">
        <w:rPr>
          <w:lang w:val="en-US"/>
        </w:rPr>
        <w:t xml:space="preserve"> .</w:t>
      </w:r>
      <w:proofErr w:type="gramEnd"/>
      <w:r w:rsidRPr="0078716D">
        <w:rPr>
          <w:lang w:val="en-US"/>
        </w:rPr>
        <w:t xml:space="preserve"> Peter Mahmud </w:t>
      </w:r>
      <w:proofErr w:type="spellStart"/>
      <w:r w:rsidRPr="0078716D">
        <w:rPr>
          <w:lang w:val="en-US"/>
        </w:rPr>
        <w:t>Marzuki</w:t>
      </w:r>
      <w:proofErr w:type="spellEnd"/>
      <w:r w:rsidRPr="0078716D">
        <w:rPr>
          <w:lang w:val="en-US"/>
        </w:rPr>
        <w:t>, S.H., M.S., LL.M. “</w:t>
      </w:r>
      <w:proofErr w:type="spellStart"/>
      <w:r w:rsidRPr="0078716D">
        <w:rPr>
          <w:lang w:val="en-US"/>
        </w:rPr>
        <w:t>Penelitian</w:t>
      </w:r>
      <w:proofErr w:type="spellEnd"/>
      <w:r w:rsidRPr="0078716D">
        <w:rPr>
          <w:lang w:val="en-US"/>
        </w:rPr>
        <w:t xml:space="preserve"> Hukum”, (</w:t>
      </w:r>
      <w:proofErr w:type="gramStart"/>
      <w:r w:rsidRPr="0078716D">
        <w:rPr>
          <w:lang w:val="en-US"/>
        </w:rPr>
        <w:t>Jakarta:Kencana</w:t>
      </w:r>
      <w:proofErr w:type="gramEnd"/>
      <w:r w:rsidRPr="0078716D">
        <w:rPr>
          <w:lang w:val="en-US"/>
        </w:rPr>
        <w:t>:2005),hlm.23</w:t>
      </w:r>
    </w:p>
    <w:p w14:paraId="39BCE821" w14:textId="77777777" w:rsidR="0078716D" w:rsidRPr="0078716D" w:rsidRDefault="0078716D" w:rsidP="0078716D">
      <w:pPr>
        <w:pStyle w:val="BodyText"/>
        <w:tabs>
          <w:tab w:val="left" w:pos="7513"/>
          <w:tab w:val="left" w:pos="7655"/>
        </w:tabs>
        <w:spacing w:line="360" w:lineRule="auto"/>
        <w:ind w:right="286"/>
        <w:rPr>
          <w:lang w:val="en-US"/>
        </w:rPr>
      </w:pPr>
    </w:p>
    <w:p w14:paraId="1F21FEA0" w14:textId="77777777" w:rsidR="0078716D" w:rsidRPr="0078716D" w:rsidRDefault="0078716D" w:rsidP="0078716D">
      <w:pPr>
        <w:pStyle w:val="BodyText"/>
        <w:tabs>
          <w:tab w:val="left" w:pos="7513"/>
          <w:tab w:val="left" w:pos="7655"/>
        </w:tabs>
        <w:spacing w:line="360" w:lineRule="auto"/>
        <w:ind w:right="286"/>
      </w:pPr>
      <w:r w:rsidRPr="0078716D">
        <w:t>Prof.Dr.H.Sunarno edy wibowo, S.H., M.Hum.”Metode Penelitian Hukum: Skripsi,Tesis, dan Disertasi”(Surabaya:Narotama University press:2023),hlm.187</w:t>
      </w:r>
    </w:p>
    <w:p w14:paraId="76320DBF" w14:textId="77777777" w:rsidR="0078716D" w:rsidRPr="0078716D" w:rsidRDefault="0078716D" w:rsidP="0078716D">
      <w:pPr>
        <w:pStyle w:val="BodyText"/>
        <w:tabs>
          <w:tab w:val="left" w:pos="7513"/>
          <w:tab w:val="left" w:pos="7655"/>
        </w:tabs>
        <w:spacing w:line="360" w:lineRule="auto"/>
        <w:ind w:right="286"/>
      </w:pPr>
    </w:p>
    <w:p w14:paraId="79465F7B" w14:textId="77777777" w:rsidR="0078716D" w:rsidRPr="0078716D" w:rsidRDefault="0078716D" w:rsidP="0078716D">
      <w:pPr>
        <w:pStyle w:val="BodyText"/>
        <w:tabs>
          <w:tab w:val="left" w:pos="7513"/>
          <w:tab w:val="left" w:pos="7655"/>
        </w:tabs>
        <w:spacing w:line="360" w:lineRule="auto"/>
        <w:ind w:right="286"/>
      </w:pPr>
      <w:r w:rsidRPr="0078716D">
        <w:lastRenderedPageBreak/>
        <w:t>Tika Puji Lestari “Jejak-Jejak peradaban kuno empat benua”(Indonesia:Anak Hebat Indonesia:2024),hlm.04</w:t>
      </w:r>
    </w:p>
    <w:p w14:paraId="1BC9DEB5" w14:textId="77777777" w:rsidR="0078716D" w:rsidRPr="0078716D" w:rsidRDefault="0078716D" w:rsidP="0078716D">
      <w:pPr>
        <w:pStyle w:val="BodyText"/>
        <w:tabs>
          <w:tab w:val="left" w:pos="7513"/>
          <w:tab w:val="left" w:pos="7655"/>
        </w:tabs>
        <w:spacing w:line="360" w:lineRule="auto"/>
        <w:ind w:right="286"/>
      </w:pPr>
    </w:p>
    <w:p w14:paraId="2A718452" w14:textId="77777777" w:rsidR="0078716D" w:rsidRPr="0078716D" w:rsidRDefault="0078716D" w:rsidP="0078716D">
      <w:pPr>
        <w:pStyle w:val="BodyText"/>
        <w:tabs>
          <w:tab w:val="left" w:pos="7513"/>
          <w:tab w:val="left" w:pos="7655"/>
        </w:tabs>
        <w:spacing w:line="360" w:lineRule="auto"/>
        <w:ind w:right="286"/>
        <w:rPr>
          <w:lang w:val="en-US"/>
        </w:rPr>
      </w:pPr>
      <w:proofErr w:type="spellStart"/>
      <w:proofErr w:type="gramStart"/>
      <w:r w:rsidRPr="0078716D">
        <w:rPr>
          <w:lang w:val="en-US"/>
        </w:rPr>
        <w:t>Dr.Mardani</w:t>
      </w:r>
      <w:proofErr w:type="gramEnd"/>
      <w:r w:rsidRPr="0078716D">
        <w:rPr>
          <w:lang w:val="en-US"/>
        </w:rPr>
        <w:t>”Teori</w:t>
      </w:r>
      <w:proofErr w:type="spellEnd"/>
      <w:r w:rsidRPr="0078716D">
        <w:rPr>
          <w:lang w:val="en-US"/>
        </w:rPr>
        <w:t xml:space="preserve"> Hukum”(Jakarta:kencana:2024),hal.180</w:t>
      </w:r>
    </w:p>
    <w:p w14:paraId="5FEE0AF7" w14:textId="77777777" w:rsidR="0078716D" w:rsidRPr="0078716D" w:rsidRDefault="0078716D" w:rsidP="0078716D">
      <w:pPr>
        <w:pStyle w:val="BodyText"/>
        <w:tabs>
          <w:tab w:val="left" w:pos="7513"/>
          <w:tab w:val="left" w:pos="7655"/>
        </w:tabs>
        <w:spacing w:line="360" w:lineRule="auto"/>
        <w:ind w:right="286"/>
        <w:rPr>
          <w:lang w:val="en-US"/>
        </w:rPr>
      </w:pPr>
    </w:p>
    <w:p w14:paraId="4A278304" w14:textId="77777777" w:rsidR="0078716D" w:rsidRPr="0078716D" w:rsidRDefault="0078716D" w:rsidP="0078716D">
      <w:pPr>
        <w:pStyle w:val="BodyText"/>
        <w:tabs>
          <w:tab w:val="left" w:pos="7513"/>
          <w:tab w:val="left" w:pos="7655"/>
        </w:tabs>
        <w:spacing w:line="360" w:lineRule="auto"/>
        <w:ind w:right="286"/>
      </w:pPr>
      <w:r w:rsidRPr="0078716D">
        <w:t>Dr. Japansen Sinaga, S.H., M.Hum.Dr. Bisdan Sigalingging, S.H., M.H” Kebijakan Non Penal untuk Penegakan Hukum Penanggulangan Tindak Pidana Korupsi”(Medan sumut: umsu press:2024)hal.178</w:t>
      </w:r>
    </w:p>
    <w:p w14:paraId="68DA0FC2" w14:textId="77777777" w:rsidR="0078716D" w:rsidRPr="0078716D" w:rsidRDefault="0078716D" w:rsidP="0078716D">
      <w:pPr>
        <w:pStyle w:val="BodyText"/>
        <w:tabs>
          <w:tab w:val="left" w:pos="7513"/>
          <w:tab w:val="left" w:pos="7655"/>
        </w:tabs>
        <w:spacing w:line="360" w:lineRule="auto"/>
        <w:ind w:right="286"/>
      </w:pPr>
    </w:p>
    <w:p w14:paraId="109B877B" w14:textId="77777777" w:rsidR="0078716D" w:rsidRPr="0078716D" w:rsidRDefault="0078716D" w:rsidP="0078716D">
      <w:pPr>
        <w:pStyle w:val="BodyText"/>
        <w:tabs>
          <w:tab w:val="left" w:pos="7513"/>
          <w:tab w:val="left" w:pos="7655"/>
        </w:tabs>
        <w:spacing w:line="360" w:lineRule="auto"/>
        <w:ind w:right="286"/>
        <w:rPr>
          <w:lang w:val="en-US"/>
        </w:rPr>
      </w:pPr>
      <w:proofErr w:type="spellStart"/>
      <w:proofErr w:type="gramStart"/>
      <w:r w:rsidRPr="0078716D">
        <w:rPr>
          <w:lang w:val="en-US"/>
        </w:rPr>
        <w:t>Dr.Hasbullah</w:t>
      </w:r>
      <w:proofErr w:type="spellEnd"/>
      <w:proofErr w:type="gramEnd"/>
      <w:r w:rsidRPr="0078716D">
        <w:rPr>
          <w:lang w:val="en-US"/>
        </w:rPr>
        <w:t xml:space="preserve"> F </w:t>
      </w:r>
      <w:proofErr w:type="spellStart"/>
      <w:r w:rsidRPr="0078716D">
        <w:rPr>
          <w:lang w:val="en-US"/>
        </w:rPr>
        <w:t>Sjawie</w:t>
      </w:r>
      <w:proofErr w:type="spellEnd"/>
      <w:r w:rsidRPr="0078716D">
        <w:rPr>
          <w:lang w:val="en-US"/>
        </w:rPr>
        <w:t>, S.H., LL.M., M.M.”</w:t>
      </w:r>
      <w:proofErr w:type="spellStart"/>
      <w:r w:rsidRPr="0078716D">
        <w:rPr>
          <w:lang w:val="en-US"/>
        </w:rPr>
        <w:t>Pertanggungjawaban</w:t>
      </w:r>
      <w:proofErr w:type="spellEnd"/>
      <w:r w:rsidRPr="0078716D">
        <w:rPr>
          <w:lang w:val="en-US"/>
        </w:rPr>
        <w:t xml:space="preserve"> </w:t>
      </w:r>
      <w:proofErr w:type="spellStart"/>
      <w:r w:rsidRPr="0078716D">
        <w:rPr>
          <w:lang w:val="en-US"/>
        </w:rPr>
        <w:t>pidana</w:t>
      </w:r>
      <w:proofErr w:type="spellEnd"/>
      <w:r w:rsidRPr="0078716D">
        <w:rPr>
          <w:lang w:val="en-US"/>
        </w:rPr>
        <w:t xml:space="preserve"> </w:t>
      </w:r>
      <w:proofErr w:type="spellStart"/>
      <w:r w:rsidRPr="0078716D">
        <w:rPr>
          <w:lang w:val="en-US"/>
        </w:rPr>
        <w:t>korporasi</w:t>
      </w:r>
      <w:proofErr w:type="spellEnd"/>
      <w:r w:rsidRPr="0078716D">
        <w:rPr>
          <w:lang w:val="en-US"/>
        </w:rPr>
        <w:t xml:space="preserve"> pada </w:t>
      </w:r>
      <w:proofErr w:type="spellStart"/>
      <w:r w:rsidRPr="0078716D">
        <w:rPr>
          <w:lang w:val="en-US"/>
        </w:rPr>
        <w:t>tindak</w:t>
      </w:r>
      <w:proofErr w:type="spellEnd"/>
      <w:r w:rsidRPr="0078716D">
        <w:rPr>
          <w:lang w:val="en-US"/>
        </w:rPr>
        <w:t xml:space="preserve"> </w:t>
      </w:r>
      <w:proofErr w:type="spellStart"/>
      <w:r w:rsidRPr="0078716D">
        <w:rPr>
          <w:lang w:val="en-US"/>
        </w:rPr>
        <w:t>pidana</w:t>
      </w:r>
      <w:proofErr w:type="spellEnd"/>
      <w:r w:rsidRPr="0078716D">
        <w:rPr>
          <w:lang w:val="en-US"/>
        </w:rPr>
        <w:t xml:space="preserve"> </w:t>
      </w:r>
      <w:proofErr w:type="spellStart"/>
      <w:r w:rsidRPr="0078716D">
        <w:rPr>
          <w:lang w:val="en-US"/>
        </w:rPr>
        <w:t>korupsi</w:t>
      </w:r>
      <w:proofErr w:type="spellEnd"/>
      <w:r w:rsidRPr="0078716D">
        <w:rPr>
          <w:lang w:val="en-US"/>
        </w:rPr>
        <w:t>”(Jakarta:Kencana:2017)</w:t>
      </w:r>
      <w:proofErr w:type="spellStart"/>
      <w:r w:rsidRPr="0078716D">
        <w:rPr>
          <w:lang w:val="en-US"/>
        </w:rPr>
        <w:t>hlm</w:t>
      </w:r>
      <w:proofErr w:type="spellEnd"/>
      <w:r w:rsidRPr="0078716D">
        <w:rPr>
          <w:lang w:val="en-US"/>
        </w:rPr>
        <w:t xml:space="preserve"> 14</w:t>
      </w:r>
    </w:p>
    <w:p w14:paraId="39A932C8" w14:textId="77777777" w:rsidR="0078716D" w:rsidRPr="0078716D" w:rsidRDefault="0078716D" w:rsidP="0078716D">
      <w:pPr>
        <w:pStyle w:val="BodyText"/>
        <w:tabs>
          <w:tab w:val="left" w:pos="7513"/>
          <w:tab w:val="left" w:pos="7655"/>
        </w:tabs>
        <w:spacing w:line="360" w:lineRule="auto"/>
        <w:ind w:right="286"/>
        <w:rPr>
          <w:lang w:val="en-US"/>
        </w:rPr>
      </w:pPr>
    </w:p>
    <w:p w14:paraId="2B0DE5DE" w14:textId="77777777" w:rsidR="0078716D" w:rsidRPr="0078716D" w:rsidRDefault="0078716D" w:rsidP="0078716D">
      <w:pPr>
        <w:pStyle w:val="BodyText"/>
        <w:tabs>
          <w:tab w:val="left" w:pos="7513"/>
          <w:tab w:val="left" w:pos="7655"/>
        </w:tabs>
        <w:spacing w:line="360" w:lineRule="auto"/>
        <w:ind w:right="286"/>
        <w:rPr>
          <w:lang w:val="en-US"/>
        </w:rPr>
      </w:pPr>
      <w:proofErr w:type="spellStart"/>
      <w:r w:rsidRPr="0078716D">
        <w:rPr>
          <w:lang w:val="en-US"/>
        </w:rPr>
        <w:t>Dr.dr</w:t>
      </w:r>
      <w:proofErr w:type="spellEnd"/>
      <w:r w:rsidRPr="0078716D">
        <w:rPr>
          <w:lang w:val="en-US"/>
        </w:rPr>
        <w:t xml:space="preserve">. Made Agus Mahendra </w:t>
      </w:r>
      <w:proofErr w:type="spellStart"/>
      <w:r w:rsidRPr="0078716D">
        <w:rPr>
          <w:lang w:val="en-US"/>
        </w:rPr>
        <w:t>Inggas</w:t>
      </w:r>
      <w:proofErr w:type="spellEnd"/>
      <w:r w:rsidRPr="0078716D">
        <w:rPr>
          <w:lang w:val="en-US"/>
        </w:rPr>
        <w:t xml:space="preserve">, SH., MH., </w:t>
      </w:r>
      <w:proofErr w:type="spellStart"/>
      <w:r w:rsidRPr="0078716D">
        <w:rPr>
          <w:lang w:val="en-US"/>
        </w:rPr>
        <w:t>SpBS</w:t>
      </w:r>
      <w:proofErr w:type="spellEnd"/>
      <w:r w:rsidRPr="0078716D">
        <w:rPr>
          <w:lang w:val="en-US"/>
        </w:rPr>
        <w:t xml:space="preserve">(K)., </w:t>
      </w:r>
      <w:proofErr w:type="gramStart"/>
      <w:r w:rsidRPr="0078716D">
        <w:rPr>
          <w:lang w:val="en-US"/>
        </w:rPr>
        <w:t>et al.”</w:t>
      </w:r>
      <w:proofErr w:type="spellStart"/>
      <w:r w:rsidRPr="0078716D">
        <w:rPr>
          <w:lang w:val="en-US"/>
        </w:rPr>
        <w:t>Bioetika</w:t>
      </w:r>
      <w:proofErr w:type="spellEnd"/>
      <w:proofErr w:type="gramEnd"/>
      <w:r w:rsidRPr="0078716D">
        <w:rPr>
          <w:lang w:val="en-US"/>
        </w:rPr>
        <w:t xml:space="preserve"> </w:t>
      </w:r>
      <w:proofErr w:type="spellStart"/>
      <w:r w:rsidRPr="0078716D">
        <w:rPr>
          <w:lang w:val="en-US"/>
        </w:rPr>
        <w:t>Dalam</w:t>
      </w:r>
      <w:proofErr w:type="spellEnd"/>
      <w:r w:rsidRPr="0078716D">
        <w:rPr>
          <w:lang w:val="en-US"/>
        </w:rPr>
        <w:t xml:space="preserve"> Hukum </w:t>
      </w:r>
      <w:proofErr w:type="spellStart"/>
      <w:r w:rsidRPr="0078716D">
        <w:rPr>
          <w:lang w:val="en-US"/>
        </w:rPr>
        <w:t>Kesalahan</w:t>
      </w:r>
      <w:proofErr w:type="spellEnd"/>
      <w:r w:rsidRPr="0078716D">
        <w:rPr>
          <w:lang w:val="en-US"/>
        </w:rPr>
        <w:t>”(</w:t>
      </w:r>
      <w:proofErr w:type="spellStart"/>
      <w:r w:rsidRPr="0078716D">
        <w:rPr>
          <w:lang w:val="en-US"/>
        </w:rPr>
        <w:t>Purbalingga:Eureka</w:t>
      </w:r>
      <w:proofErr w:type="spellEnd"/>
      <w:r w:rsidRPr="0078716D">
        <w:rPr>
          <w:lang w:val="en-US"/>
        </w:rPr>
        <w:t xml:space="preserve"> Media Aksara:2021)</w:t>
      </w:r>
      <w:proofErr w:type="spellStart"/>
      <w:r w:rsidRPr="0078716D">
        <w:rPr>
          <w:lang w:val="en-US"/>
        </w:rPr>
        <w:t>hlm</w:t>
      </w:r>
      <w:proofErr w:type="spellEnd"/>
      <w:r w:rsidRPr="0078716D">
        <w:rPr>
          <w:lang w:val="en-US"/>
        </w:rPr>
        <w:t xml:space="preserve"> 253</w:t>
      </w:r>
    </w:p>
    <w:p w14:paraId="4F384CDD" w14:textId="77777777" w:rsidR="0078716D" w:rsidRPr="0078716D" w:rsidRDefault="0078716D" w:rsidP="0078716D">
      <w:pPr>
        <w:pStyle w:val="BodyText"/>
        <w:tabs>
          <w:tab w:val="left" w:pos="7513"/>
          <w:tab w:val="left" w:pos="7655"/>
        </w:tabs>
        <w:spacing w:line="360" w:lineRule="auto"/>
        <w:ind w:right="286"/>
        <w:rPr>
          <w:lang w:val="en-US"/>
        </w:rPr>
      </w:pPr>
    </w:p>
    <w:p w14:paraId="3DE9A49C" w14:textId="77777777" w:rsidR="0078716D" w:rsidRPr="0078716D" w:rsidRDefault="0078716D" w:rsidP="0078716D">
      <w:pPr>
        <w:pStyle w:val="BodyText"/>
        <w:tabs>
          <w:tab w:val="left" w:pos="7513"/>
          <w:tab w:val="left" w:pos="7655"/>
        </w:tabs>
        <w:spacing w:line="360" w:lineRule="auto"/>
        <w:ind w:right="286"/>
      </w:pPr>
      <w:r w:rsidRPr="0078716D">
        <w:t>soerjono</w:t>
      </w:r>
      <w:r w:rsidRPr="0078716D">
        <w:rPr>
          <w:spacing w:val="16"/>
        </w:rPr>
        <w:t xml:space="preserve"> </w:t>
      </w:r>
      <w:r w:rsidRPr="0078716D">
        <w:t>soekanto</w:t>
      </w:r>
      <w:r w:rsidRPr="0078716D">
        <w:rPr>
          <w:spacing w:val="17"/>
        </w:rPr>
        <w:t xml:space="preserve"> “</w:t>
      </w:r>
      <w:r w:rsidRPr="0078716D">
        <w:t>faktor-faktor</w:t>
      </w:r>
      <w:r w:rsidRPr="0078716D">
        <w:rPr>
          <w:spacing w:val="18"/>
        </w:rPr>
        <w:t xml:space="preserve"> </w:t>
      </w:r>
      <w:r w:rsidRPr="0078716D">
        <w:t>yang</w:t>
      </w:r>
      <w:r w:rsidRPr="0078716D">
        <w:rPr>
          <w:spacing w:val="15"/>
        </w:rPr>
        <w:t xml:space="preserve"> </w:t>
      </w:r>
      <w:r w:rsidRPr="0078716D">
        <w:t>mempengaruhi penegakan</w:t>
      </w:r>
      <w:r w:rsidRPr="0078716D">
        <w:rPr>
          <w:spacing w:val="-20"/>
        </w:rPr>
        <w:t xml:space="preserve"> </w:t>
      </w:r>
      <w:r w:rsidRPr="0078716D">
        <w:t>hukum”</w:t>
      </w:r>
    </w:p>
    <w:p w14:paraId="475CC4D8" w14:textId="77777777" w:rsidR="0078716D" w:rsidRPr="0078716D" w:rsidRDefault="0078716D" w:rsidP="0078716D">
      <w:pPr>
        <w:pStyle w:val="BodyText"/>
        <w:tabs>
          <w:tab w:val="left" w:pos="7513"/>
          <w:tab w:val="left" w:pos="7655"/>
        </w:tabs>
        <w:spacing w:line="360" w:lineRule="auto"/>
        <w:ind w:right="286"/>
      </w:pPr>
    </w:p>
    <w:p w14:paraId="736B0CD5" w14:textId="514F1B10" w:rsidR="0078716D" w:rsidRPr="0078716D" w:rsidRDefault="0078716D" w:rsidP="0078716D">
      <w:pPr>
        <w:pStyle w:val="BodyText"/>
        <w:tabs>
          <w:tab w:val="left" w:pos="7513"/>
          <w:tab w:val="left" w:pos="7655"/>
        </w:tabs>
        <w:spacing w:line="360" w:lineRule="auto"/>
        <w:ind w:right="286"/>
      </w:pPr>
      <w:proofErr w:type="spellStart"/>
      <w:proofErr w:type="gramStart"/>
      <w:r w:rsidRPr="0078716D">
        <w:rPr>
          <w:lang w:val="en-US"/>
        </w:rPr>
        <w:t>Sukandarrumidi”Paleontologi</w:t>
      </w:r>
      <w:proofErr w:type="spellEnd"/>
      <w:proofErr w:type="gramEnd"/>
      <w:r w:rsidRPr="0078716D">
        <w:rPr>
          <w:lang w:val="en-US"/>
        </w:rPr>
        <w:t xml:space="preserve"> </w:t>
      </w:r>
      <w:proofErr w:type="spellStart"/>
      <w:r w:rsidRPr="0078716D">
        <w:rPr>
          <w:lang w:val="en-US"/>
        </w:rPr>
        <w:t>Aplikasi</w:t>
      </w:r>
      <w:proofErr w:type="spellEnd"/>
      <w:r w:rsidRPr="0078716D">
        <w:rPr>
          <w:color w:val="474747"/>
          <w:shd w:val="clear" w:color="auto" w:fill="FFFFFF"/>
        </w:rPr>
        <w:t xml:space="preserve"> </w:t>
      </w:r>
      <w:r w:rsidRPr="0078716D">
        <w:t>penuntun praktis untuk geologist muda</w:t>
      </w:r>
      <w:r w:rsidRPr="0078716D">
        <w:rPr>
          <w:lang w:val="en-US"/>
        </w:rPr>
        <w:t>”(</w:t>
      </w:r>
      <w:proofErr w:type="spellStart"/>
      <w:r w:rsidRPr="0078716D">
        <w:rPr>
          <w:lang w:val="en-US"/>
        </w:rPr>
        <w:t>Yogyakarta:Gadj</w:t>
      </w:r>
      <w:proofErr w:type="spellEnd"/>
    </w:p>
    <w:p w14:paraId="094F8877" w14:textId="77777777" w:rsidR="0078716D" w:rsidRPr="0078716D" w:rsidRDefault="0078716D" w:rsidP="0078716D">
      <w:pPr>
        <w:pStyle w:val="BodyText"/>
        <w:tabs>
          <w:tab w:val="left" w:pos="7513"/>
          <w:tab w:val="left" w:pos="7655"/>
        </w:tabs>
        <w:spacing w:line="480" w:lineRule="auto"/>
        <w:ind w:left="142" w:right="286"/>
      </w:pPr>
    </w:p>
    <w:p w14:paraId="4B330396" w14:textId="77777777" w:rsidR="0078716D" w:rsidRPr="0078716D" w:rsidRDefault="0078716D" w:rsidP="0078716D">
      <w:pPr>
        <w:pStyle w:val="BodyText"/>
        <w:tabs>
          <w:tab w:val="left" w:pos="7513"/>
          <w:tab w:val="left" w:pos="7655"/>
        </w:tabs>
        <w:spacing w:line="480" w:lineRule="auto"/>
        <w:ind w:left="142" w:right="286"/>
      </w:pPr>
    </w:p>
    <w:p w14:paraId="7F1D80D5" w14:textId="77777777" w:rsidR="0078716D" w:rsidRPr="0078716D" w:rsidRDefault="0078716D" w:rsidP="0078716D">
      <w:pPr>
        <w:pStyle w:val="BodyText"/>
        <w:tabs>
          <w:tab w:val="left" w:pos="7513"/>
          <w:tab w:val="left" w:pos="7655"/>
        </w:tabs>
        <w:spacing w:line="480" w:lineRule="auto"/>
        <w:ind w:left="142" w:right="286"/>
      </w:pPr>
    </w:p>
    <w:p w14:paraId="29E46870" w14:textId="77777777" w:rsidR="0078716D" w:rsidRPr="0078716D" w:rsidRDefault="0078716D" w:rsidP="0078716D">
      <w:pPr>
        <w:pStyle w:val="BodyText"/>
        <w:tabs>
          <w:tab w:val="left" w:pos="7513"/>
          <w:tab w:val="left" w:pos="7655"/>
        </w:tabs>
        <w:spacing w:line="480" w:lineRule="auto"/>
        <w:ind w:left="142" w:right="286"/>
      </w:pPr>
    </w:p>
    <w:p w14:paraId="3A874A4F" w14:textId="77777777" w:rsidR="0078716D" w:rsidRPr="0078716D" w:rsidRDefault="0078716D" w:rsidP="0078716D">
      <w:pPr>
        <w:tabs>
          <w:tab w:val="left" w:pos="7513"/>
          <w:tab w:val="left" w:pos="7655"/>
        </w:tabs>
        <w:spacing w:line="480" w:lineRule="auto"/>
        <w:ind w:left="142" w:right="286" w:firstLine="1255"/>
        <w:jc w:val="center"/>
        <w:rPr>
          <w:bCs/>
          <w:sz w:val="24"/>
          <w:szCs w:val="24"/>
        </w:rPr>
      </w:pPr>
      <w:bookmarkStart w:id="14" w:name="_bookmark33"/>
      <w:bookmarkEnd w:id="14"/>
    </w:p>
    <w:p w14:paraId="5B59919C" w14:textId="77777777" w:rsidR="00122152" w:rsidRPr="0078716D" w:rsidRDefault="00122152" w:rsidP="0078716D">
      <w:pPr>
        <w:spacing w:line="480" w:lineRule="auto"/>
        <w:rPr>
          <w:sz w:val="24"/>
          <w:szCs w:val="24"/>
        </w:rPr>
      </w:pPr>
    </w:p>
    <w:sectPr w:rsidR="00122152" w:rsidRPr="0078716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03AC" w14:textId="77777777" w:rsidR="00CB1F30" w:rsidRDefault="00CB1F30" w:rsidP="0078716D">
      <w:r>
        <w:separator/>
      </w:r>
    </w:p>
  </w:endnote>
  <w:endnote w:type="continuationSeparator" w:id="0">
    <w:p w14:paraId="58F765B1" w14:textId="77777777" w:rsidR="00CB1F30" w:rsidRDefault="00CB1F30" w:rsidP="0078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1012" w14:textId="77777777" w:rsidR="00CB1F30" w:rsidRDefault="00CB1F30" w:rsidP="0078716D">
      <w:r>
        <w:separator/>
      </w:r>
    </w:p>
  </w:footnote>
  <w:footnote w:type="continuationSeparator" w:id="0">
    <w:p w14:paraId="037D2424" w14:textId="77777777" w:rsidR="00CB1F30" w:rsidRDefault="00CB1F30" w:rsidP="0078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BB98" w14:textId="77777777" w:rsidR="0078716D" w:rsidRDefault="0078716D">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11E857DF" wp14:editId="197FAEC7">
              <wp:simplePos x="0" y="0"/>
              <wp:positionH relativeFrom="page">
                <wp:posOffset>6280150</wp:posOffset>
              </wp:positionH>
              <wp:positionV relativeFrom="page">
                <wp:posOffset>437037</wp:posOffset>
              </wp:positionV>
              <wp:extent cx="250825" cy="211454"/>
              <wp:effectExtent l="0" t="0" r="0" b="0"/>
              <wp:wrapNone/>
              <wp:docPr id="12"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11454"/>
                      </a:xfrm>
                      <a:prstGeom prst="rect">
                        <a:avLst/>
                      </a:prstGeom>
                    </wps:spPr>
                    <wps:txbx>
                      <w:txbxContent>
                        <w:p w14:paraId="56997A40" w14:textId="77777777" w:rsidR="0078716D" w:rsidRDefault="0078716D">
                          <w:pPr>
                            <w:pStyle w:val="BodyText"/>
                            <w:spacing w:before="20"/>
                            <w:ind w:left="6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noProof/>
                              <w:spacing w:val="-5"/>
                            </w:rPr>
                            <w:t>74</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11E857DF" id="_x0000_t202" coordsize="21600,21600" o:spt="202" path="m,l,21600r21600,l21600,xe">
              <v:stroke joinstyle="miter"/>
              <v:path gradientshapeok="t" o:connecttype="rect"/>
            </v:shapetype>
            <v:shape id="Textbox 21" o:spid="_x0000_s1026" type="#_x0000_t202" style="position:absolute;margin-left:494.5pt;margin-top:34.4pt;width:19.75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" filled="f" stroked="f">
              <v:textbox inset="0,0,0,0">
                <w:txbxContent>
                  <w:p w14:paraId="56997A40" w14:textId="77777777" w:rsidR="0078716D" w:rsidRDefault="0078716D">
                    <w:pPr>
                      <w:pStyle w:val="BodyText"/>
                      <w:spacing w:before="20"/>
                      <w:ind w:left="6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noProof/>
                        <w:spacing w:val="-5"/>
                      </w:rPr>
                      <w:t>74</w:t>
                    </w:r>
                    <w:r>
                      <w:rPr>
                        <w:rFonts w:ascii="Trebuchet MS"/>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78956"/>
      <w:docPartObj>
        <w:docPartGallery w:val="Page Numbers (Top of Page)"/>
        <w:docPartUnique/>
      </w:docPartObj>
    </w:sdtPr>
    <w:sdtEndPr>
      <w:rPr>
        <w:noProof/>
      </w:rPr>
    </w:sdtEndPr>
    <w:sdtContent>
      <w:p w14:paraId="0038C01C" w14:textId="77777777" w:rsidR="0078716D" w:rsidRDefault="007871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EAD4B" w14:textId="77777777" w:rsidR="0078716D" w:rsidRDefault="0078716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9C6"/>
    <w:multiLevelType w:val="hybridMultilevel"/>
    <w:tmpl w:val="059C982E"/>
    <w:lvl w:ilvl="0" w:tplc="013A614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A42967"/>
    <w:multiLevelType w:val="hybridMultilevel"/>
    <w:tmpl w:val="7960EE74"/>
    <w:lvl w:ilvl="0" w:tplc="56904366">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013A6144">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FDA437CE">
      <w:numFmt w:val="bullet"/>
      <w:lvlText w:val="•"/>
      <w:lvlJc w:val="left"/>
      <w:pPr>
        <w:ind w:left="3037" w:hanging="360"/>
      </w:pPr>
      <w:rPr>
        <w:rFonts w:hint="default"/>
        <w:lang w:val="id" w:eastAsia="en-US" w:bidi="ar-SA"/>
      </w:rPr>
    </w:lvl>
    <w:lvl w:ilvl="3" w:tplc="4EAEF02C">
      <w:numFmt w:val="bullet"/>
      <w:lvlText w:val="•"/>
      <w:lvlJc w:val="left"/>
      <w:pPr>
        <w:ind w:left="3915" w:hanging="360"/>
      </w:pPr>
      <w:rPr>
        <w:rFonts w:hint="default"/>
        <w:lang w:val="id" w:eastAsia="en-US" w:bidi="ar-SA"/>
      </w:rPr>
    </w:lvl>
    <w:lvl w:ilvl="4" w:tplc="8A1E4CDA">
      <w:numFmt w:val="bullet"/>
      <w:lvlText w:val="•"/>
      <w:lvlJc w:val="left"/>
      <w:pPr>
        <w:ind w:left="4794" w:hanging="360"/>
      </w:pPr>
      <w:rPr>
        <w:rFonts w:hint="default"/>
        <w:lang w:val="id" w:eastAsia="en-US" w:bidi="ar-SA"/>
      </w:rPr>
    </w:lvl>
    <w:lvl w:ilvl="5" w:tplc="A1802758">
      <w:numFmt w:val="bullet"/>
      <w:lvlText w:val="•"/>
      <w:lvlJc w:val="left"/>
      <w:pPr>
        <w:ind w:left="5672" w:hanging="360"/>
      </w:pPr>
      <w:rPr>
        <w:rFonts w:hint="default"/>
        <w:lang w:val="id" w:eastAsia="en-US" w:bidi="ar-SA"/>
      </w:rPr>
    </w:lvl>
    <w:lvl w:ilvl="6" w:tplc="9D16CEC6">
      <w:numFmt w:val="bullet"/>
      <w:lvlText w:val="•"/>
      <w:lvlJc w:val="left"/>
      <w:pPr>
        <w:ind w:left="6551" w:hanging="360"/>
      </w:pPr>
      <w:rPr>
        <w:rFonts w:hint="default"/>
        <w:lang w:val="id" w:eastAsia="en-US" w:bidi="ar-SA"/>
      </w:rPr>
    </w:lvl>
    <w:lvl w:ilvl="7" w:tplc="356CDF76">
      <w:numFmt w:val="bullet"/>
      <w:lvlText w:val="•"/>
      <w:lvlJc w:val="left"/>
      <w:pPr>
        <w:ind w:left="7429" w:hanging="360"/>
      </w:pPr>
      <w:rPr>
        <w:rFonts w:hint="default"/>
        <w:lang w:val="id" w:eastAsia="en-US" w:bidi="ar-SA"/>
      </w:rPr>
    </w:lvl>
    <w:lvl w:ilvl="8" w:tplc="32FE92B2">
      <w:numFmt w:val="bullet"/>
      <w:lvlText w:val="•"/>
      <w:lvlJc w:val="left"/>
      <w:pPr>
        <w:ind w:left="8308" w:hanging="360"/>
      </w:pPr>
      <w:rPr>
        <w:rFonts w:hint="default"/>
        <w:lang w:val="id" w:eastAsia="en-US" w:bidi="ar-SA"/>
      </w:rPr>
    </w:lvl>
  </w:abstractNum>
  <w:abstractNum w:abstractNumId="2" w15:restartNumberingAfterBreak="0">
    <w:nsid w:val="62FE7091"/>
    <w:multiLevelType w:val="hybridMultilevel"/>
    <w:tmpl w:val="779887DE"/>
    <w:lvl w:ilvl="0" w:tplc="013A614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0467587">
    <w:abstractNumId w:val="1"/>
  </w:num>
  <w:num w:numId="2" w16cid:durableId="1556163949">
    <w:abstractNumId w:val="2"/>
  </w:num>
  <w:num w:numId="3" w16cid:durableId="68290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D"/>
    <w:rsid w:val="000653C6"/>
    <w:rsid w:val="00122152"/>
    <w:rsid w:val="00256CC7"/>
    <w:rsid w:val="0078716D"/>
    <w:rsid w:val="008F2414"/>
    <w:rsid w:val="00CB1F30"/>
    <w:rsid w:val="00F03298"/>
    <w:rsid w:val="00FD2F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6B60"/>
  <w15:chartTrackingRefBased/>
  <w15:docId w15:val="{81969694-4C17-4396-9342-CEEF52C7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716D"/>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1"/>
    <w:qFormat/>
    <w:rsid w:val="00787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1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1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1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1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16D"/>
    <w:rPr>
      <w:rFonts w:eastAsiaTheme="majorEastAsia" w:cstheme="majorBidi"/>
      <w:color w:val="272727" w:themeColor="text1" w:themeTint="D8"/>
    </w:rPr>
  </w:style>
  <w:style w:type="paragraph" w:styleId="Title">
    <w:name w:val="Title"/>
    <w:basedOn w:val="Normal"/>
    <w:next w:val="Normal"/>
    <w:link w:val="TitleChar"/>
    <w:uiPriority w:val="10"/>
    <w:qFormat/>
    <w:rsid w:val="007871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16D"/>
    <w:pPr>
      <w:spacing w:before="160"/>
      <w:jc w:val="center"/>
    </w:pPr>
    <w:rPr>
      <w:i/>
      <w:iCs/>
      <w:color w:val="404040" w:themeColor="text1" w:themeTint="BF"/>
    </w:rPr>
  </w:style>
  <w:style w:type="character" w:customStyle="1" w:styleId="QuoteChar">
    <w:name w:val="Quote Char"/>
    <w:basedOn w:val="DefaultParagraphFont"/>
    <w:link w:val="Quote"/>
    <w:uiPriority w:val="29"/>
    <w:rsid w:val="0078716D"/>
    <w:rPr>
      <w:i/>
      <w:iCs/>
      <w:color w:val="404040" w:themeColor="text1" w:themeTint="BF"/>
    </w:rPr>
  </w:style>
  <w:style w:type="paragraph" w:styleId="ListParagraph">
    <w:name w:val="List Paragraph"/>
    <w:basedOn w:val="Normal"/>
    <w:uiPriority w:val="34"/>
    <w:qFormat/>
    <w:rsid w:val="0078716D"/>
    <w:pPr>
      <w:ind w:left="720"/>
      <w:contextualSpacing/>
    </w:pPr>
  </w:style>
  <w:style w:type="character" w:styleId="IntenseEmphasis">
    <w:name w:val="Intense Emphasis"/>
    <w:basedOn w:val="DefaultParagraphFont"/>
    <w:uiPriority w:val="21"/>
    <w:qFormat/>
    <w:rsid w:val="0078716D"/>
    <w:rPr>
      <w:i/>
      <w:iCs/>
      <w:color w:val="0F4761" w:themeColor="accent1" w:themeShade="BF"/>
    </w:rPr>
  </w:style>
  <w:style w:type="paragraph" w:styleId="IntenseQuote">
    <w:name w:val="Intense Quote"/>
    <w:basedOn w:val="Normal"/>
    <w:next w:val="Normal"/>
    <w:link w:val="IntenseQuoteChar"/>
    <w:uiPriority w:val="30"/>
    <w:qFormat/>
    <w:rsid w:val="00787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16D"/>
    <w:rPr>
      <w:i/>
      <w:iCs/>
      <w:color w:val="0F4761" w:themeColor="accent1" w:themeShade="BF"/>
    </w:rPr>
  </w:style>
  <w:style w:type="character" w:styleId="IntenseReference">
    <w:name w:val="Intense Reference"/>
    <w:basedOn w:val="DefaultParagraphFont"/>
    <w:uiPriority w:val="32"/>
    <w:qFormat/>
    <w:rsid w:val="0078716D"/>
    <w:rPr>
      <w:b/>
      <w:bCs/>
      <w:smallCaps/>
      <w:color w:val="0F4761" w:themeColor="accent1" w:themeShade="BF"/>
      <w:spacing w:val="5"/>
    </w:rPr>
  </w:style>
  <w:style w:type="paragraph" w:styleId="BodyText">
    <w:name w:val="Body Text"/>
    <w:basedOn w:val="Normal"/>
    <w:link w:val="BodyTextChar"/>
    <w:uiPriority w:val="1"/>
    <w:qFormat/>
    <w:rsid w:val="0078716D"/>
    <w:rPr>
      <w:sz w:val="24"/>
      <w:szCs w:val="24"/>
    </w:rPr>
  </w:style>
  <w:style w:type="character" w:customStyle="1" w:styleId="BodyTextChar">
    <w:name w:val="Body Text Char"/>
    <w:basedOn w:val="DefaultParagraphFont"/>
    <w:link w:val="BodyText"/>
    <w:uiPriority w:val="1"/>
    <w:rsid w:val="0078716D"/>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78716D"/>
    <w:pPr>
      <w:tabs>
        <w:tab w:val="center" w:pos="4513"/>
        <w:tab w:val="right" w:pos="9026"/>
      </w:tabs>
    </w:pPr>
  </w:style>
  <w:style w:type="character" w:customStyle="1" w:styleId="HeaderChar">
    <w:name w:val="Header Char"/>
    <w:basedOn w:val="DefaultParagraphFont"/>
    <w:link w:val="Header"/>
    <w:uiPriority w:val="99"/>
    <w:rsid w:val="0078716D"/>
    <w:rPr>
      <w:rFonts w:ascii="Times New Roman" w:eastAsia="Times New Roman" w:hAnsi="Times New Roman" w:cs="Times New Roman"/>
      <w:kern w:val="0"/>
      <w:sz w:val="22"/>
      <w:szCs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Ali25</b:Tag>
    <b:SourceType>Report</b:SourceType>
    <b:Guid>{364CFBD6-53A7-4312-B298-03D147516EC6}</b:Guid>
    <b:Title>Wawancara</b:Title>
    <b:Year>2025</b:Year>
    <b:Author>
      <b:Author>
        <b:NameList>
          <b:Person>
            <b:Last>Alif Indrayani</b:Last>
            <b:First>penanggungjawab</b:First>
            <b:Middle>museum 13</b:Middle>
          </b:Person>
        </b:NameList>
      </b:Author>
    </b:Author>
    <b:RefOrder>4</b:RefOrder>
  </b:Source>
</b:Sources>
</file>

<file path=customXml/itemProps1.xml><?xml version="1.0" encoding="utf-8"?>
<ds:datastoreItem xmlns:ds="http://schemas.openxmlformats.org/officeDocument/2006/customXml" ds:itemID="{239FF556-BBBA-4582-BCFB-FBF0FAE5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Risma wulandari</dc:creator>
  <cp:keywords/>
  <dc:description/>
  <cp:lastModifiedBy>Ayu Risma wulandari</cp:lastModifiedBy>
  <cp:revision>1</cp:revision>
  <dcterms:created xsi:type="dcterms:W3CDTF">2026-02-05T12:54:00Z</dcterms:created>
  <dcterms:modified xsi:type="dcterms:W3CDTF">2026-02-05T13:06:00Z</dcterms:modified>
</cp:coreProperties>
</file>